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D41265">
      <w:pPr>
        <w:spacing w:line="480" w:lineRule="auto"/>
        <w:ind w:left="0"/>
        <w:jc w:val="center"/>
        <w:rPr>
          <w:rFonts w:cs="Times New Roman"/>
          <w:szCs w:val="24"/>
        </w:rPr>
      </w:pPr>
      <w:r>
        <w:rPr>
          <w:rFonts w:cs="Times New Roman"/>
          <w:szCs w:val="24"/>
        </w:rPr>
        <w:t>Robert Agnew: General Strain Theory</w:t>
      </w:r>
    </w:p>
    <w:p w:rsidR="00E459BD" w:rsidRDefault="00D41265" w:rsidP="00D41265">
      <w:pPr>
        <w:spacing w:line="480" w:lineRule="auto"/>
        <w:ind w:left="0"/>
        <w:jc w:val="center"/>
        <w:rPr>
          <w:rFonts w:cs="Times New Roman"/>
          <w:szCs w:val="24"/>
        </w:rPr>
      </w:pPr>
      <w:r>
        <w:rPr>
          <w:rFonts w:cs="Times New Roman"/>
          <w:szCs w:val="24"/>
        </w:rPr>
        <w:t>Victor R. Bullock</w:t>
      </w:r>
    </w:p>
    <w:p w:rsidR="00D41265" w:rsidRDefault="00D41265" w:rsidP="00D41265">
      <w:pPr>
        <w:spacing w:line="480" w:lineRule="auto"/>
        <w:ind w:left="0"/>
        <w:jc w:val="center"/>
        <w:rPr>
          <w:rFonts w:cs="Times New Roman"/>
          <w:szCs w:val="24"/>
        </w:rPr>
      </w:pPr>
      <w:r>
        <w:rPr>
          <w:rFonts w:cs="Times New Roman"/>
          <w:szCs w:val="24"/>
        </w:rPr>
        <w:t>Longwood University</w:t>
      </w: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rPr>
          <w:rFonts w:cs="Times New Roman"/>
          <w:szCs w:val="24"/>
        </w:rPr>
      </w:pPr>
    </w:p>
    <w:p w:rsidR="00E459BD" w:rsidRDefault="00E459BD" w:rsidP="00E459BD">
      <w:pPr>
        <w:ind w:left="0"/>
        <w:jc w:val="center"/>
        <w:rPr>
          <w:rFonts w:cs="Times New Roman"/>
          <w:szCs w:val="24"/>
        </w:rPr>
      </w:pPr>
    </w:p>
    <w:p w:rsidR="00E459BD" w:rsidRDefault="00E459BD" w:rsidP="00EA2C66">
      <w:pPr>
        <w:spacing w:line="600" w:lineRule="auto"/>
        <w:ind w:left="0"/>
        <w:rPr>
          <w:rFonts w:cs="Times New Roman"/>
          <w:szCs w:val="24"/>
        </w:rPr>
      </w:pPr>
    </w:p>
    <w:p w:rsidR="00E459BD" w:rsidRDefault="00E459BD" w:rsidP="00EA2C66">
      <w:pPr>
        <w:spacing w:line="600" w:lineRule="auto"/>
        <w:ind w:left="0"/>
        <w:rPr>
          <w:rFonts w:cs="Times New Roman"/>
          <w:szCs w:val="24"/>
        </w:rPr>
      </w:pPr>
    </w:p>
    <w:p w:rsidR="00E459BD" w:rsidRDefault="00E459BD" w:rsidP="00EA2C66">
      <w:pPr>
        <w:spacing w:line="600" w:lineRule="auto"/>
        <w:ind w:left="0"/>
        <w:rPr>
          <w:rFonts w:cs="Times New Roman"/>
          <w:szCs w:val="24"/>
        </w:rPr>
      </w:pPr>
    </w:p>
    <w:p w:rsidR="00E459BD" w:rsidRDefault="00E459BD" w:rsidP="00EA2C66">
      <w:pPr>
        <w:spacing w:line="600" w:lineRule="auto"/>
        <w:ind w:left="0"/>
        <w:rPr>
          <w:rFonts w:cs="Times New Roman"/>
          <w:szCs w:val="24"/>
        </w:rPr>
      </w:pPr>
    </w:p>
    <w:p w:rsidR="00E459BD" w:rsidRDefault="00E459BD" w:rsidP="00EA2C66">
      <w:pPr>
        <w:spacing w:line="600" w:lineRule="auto"/>
        <w:ind w:left="0"/>
        <w:rPr>
          <w:rFonts w:cs="Times New Roman"/>
          <w:szCs w:val="24"/>
        </w:rPr>
      </w:pPr>
    </w:p>
    <w:p w:rsidR="00E459BD" w:rsidRDefault="00E459BD" w:rsidP="00EA2C66">
      <w:pPr>
        <w:spacing w:line="600" w:lineRule="auto"/>
        <w:ind w:left="0"/>
        <w:rPr>
          <w:rFonts w:cs="Times New Roman"/>
          <w:szCs w:val="24"/>
        </w:rPr>
      </w:pPr>
    </w:p>
    <w:p w:rsidR="00D41265" w:rsidRDefault="00D41265" w:rsidP="00D41265">
      <w:pPr>
        <w:spacing w:line="600" w:lineRule="auto"/>
        <w:ind w:left="0" w:firstLine="0"/>
        <w:rPr>
          <w:rFonts w:cs="Times New Roman"/>
          <w:szCs w:val="24"/>
        </w:rPr>
      </w:pPr>
    </w:p>
    <w:p w:rsidR="00E459BD" w:rsidRDefault="00D41265" w:rsidP="00D41265">
      <w:pPr>
        <w:spacing w:line="600" w:lineRule="auto"/>
        <w:ind w:left="0"/>
        <w:rPr>
          <w:rFonts w:cs="Times New Roman"/>
          <w:szCs w:val="24"/>
        </w:rPr>
      </w:pPr>
      <w:r>
        <w:rPr>
          <w:rFonts w:cs="Times New Roman"/>
          <w:szCs w:val="24"/>
        </w:rPr>
        <w:lastRenderedPageBreak/>
        <w:t>U</w:t>
      </w:r>
      <w:r w:rsidR="00E459BD">
        <w:rPr>
          <w:rFonts w:cs="Times New Roman"/>
          <w:szCs w:val="24"/>
        </w:rPr>
        <w:t xml:space="preserve">ntil the 1980’s Robert Merton’s theory of Anomie Strain was the theory that </w:t>
      </w:r>
      <w:proofErr w:type="gramStart"/>
      <w:r w:rsidR="00E459BD">
        <w:rPr>
          <w:rFonts w:cs="Times New Roman"/>
          <w:szCs w:val="24"/>
        </w:rPr>
        <w:t>was used</w:t>
      </w:r>
      <w:proofErr w:type="gramEnd"/>
      <w:r w:rsidR="00E459BD">
        <w:rPr>
          <w:rFonts w:cs="Times New Roman"/>
          <w:szCs w:val="24"/>
        </w:rPr>
        <w:t xml:space="preserve"> to explain why crime was committed. However Merton primarily focused on the economic goals and means of American society. Robert Agnew expanded on Merton’s theory by broadening the causes of strain beyond economic boundaries. Building on Anomie Strain Agnew was able to define three types of strain that have been able to withstand empirical testing.</w:t>
      </w:r>
    </w:p>
    <w:p w:rsidR="00EA2C66" w:rsidRDefault="00EA2C66" w:rsidP="00EA2C66">
      <w:pPr>
        <w:spacing w:line="600" w:lineRule="auto"/>
        <w:ind w:left="0"/>
        <w:rPr>
          <w:rFonts w:cs="Times New Roman"/>
          <w:szCs w:val="24"/>
        </w:rPr>
      </w:pPr>
      <w:r>
        <w:rPr>
          <w:rFonts w:cs="Times New Roman"/>
          <w:szCs w:val="24"/>
        </w:rPr>
        <w:t xml:space="preserve">The inspiration for Agnew’s general strain theory comes from Robert Merton’s Anomie-Strain theory.  Merton’s (1938) theory was a structural level explanation of how society socializes all individuals to strive towards the goals of monetary success but fails to provide equal access to all, mainly the lower social class and minorities, for </w:t>
      </w:r>
      <w:r w:rsidR="00B752DD">
        <w:rPr>
          <w:rFonts w:cs="Times New Roman"/>
          <w:szCs w:val="24"/>
        </w:rPr>
        <w:t>achieving</w:t>
      </w:r>
      <w:r>
        <w:rPr>
          <w:rFonts w:cs="Times New Roman"/>
          <w:szCs w:val="24"/>
        </w:rPr>
        <w:t xml:space="preserve"> these cultural goals in an institutionally prescribed way.  The result of this disjuncture between goals and means is strain. Merton (1938) argued that individuals can respond to situations of strain in one of five ways several of which encompass deviant and criminal actions.  While Merton’s</w:t>
      </w:r>
      <w:r w:rsidR="00B752DD">
        <w:rPr>
          <w:rFonts w:cs="Times New Roman"/>
          <w:szCs w:val="24"/>
        </w:rPr>
        <w:t xml:space="preserve"> </w:t>
      </w:r>
      <w:r>
        <w:rPr>
          <w:rFonts w:cs="Times New Roman"/>
          <w:szCs w:val="24"/>
        </w:rPr>
        <w:t>(</w:t>
      </w:r>
      <w:r w:rsidR="00B752DD">
        <w:rPr>
          <w:rFonts w:cs="Times New Roman"/>
          <w:szCs w:val="24"/>
        </w:rPr>
        <w:t>1938</w:t>
      </w:r>
      <w:r>
        <w:rPr>
          <w:rFonts w:cs="Times New Roman"/>
          <w:szCs w:val="24"/>
        </w:rPr>
        <w:t>) theory was very popular, it was rarely tested and criticized for providing a more individualistic explanation of the decision to adapt in criminal or deviant ways</w:t>
      </w:r>
      <w:r w:rsidR="00B752DD">
        <w:rPr>
          <w:rFonts w:cs="Times New Roman"/>
          <w:szCs w:val="24"/>
        </w:rPr>
        <w:t xml:space="preserve"> </w:t>
      </w:r>
      <w:r>
        <w:rPr>
          <w:rFonts w:cs="Times New Roman"/>
          <w:szCs w:val="24"/>
        </w:rPr>
        <w:t>(</w:t>
      </w:r>
      <w:proofErr w:type="spellStart"/>
      <w:r>
        <w:rPr>
          <w:rFonts w:cs="Times New Roman"/>
          <w:szCs w:val="24"/>
        </w:rPr>
        <w:t>Thio</w:t>
      </w:r>
      <w:proofErr w:type="spellEnd"/>
      <w:r>
        <w:rPr>
          <w:rFonts w:cs="Times New Roman"/>
          <w:szCs w:val="24"/>
        </w:rPr>
        <w:t xml:space="preserve"> 1975; Cohen 1965).  In reaction these criticisms, Robert Agnew</w:t>
      </w:r>
      <w:r w:rsidR="00B752DD">
        <w:rPr>
          <w:rFonts w:cs="Times New Roman"/>
          <w:szCs w:val="24"/>
        </w:rPr>
        <w:t xml:space="preserve"> </w:t>
      </w:r>
      <w:r>
        <w:rPr>
          <w:rFonts w:cs="Times New Roman"/>
          <w:szCs w:val="24"/>
        </w:rPr>
        <w:t>(</w:t>
      </w:r>
      <w:r w:rsidR="00E719DC">
        <w:rPr>
          <w:rFonts w:cs="Times New Roman"/>
          <w:szCs w:val="24"/>
        </w:rPr>
        <w:t>1984</w:t>
      </w:r>
      <w:r>
        <w:rPr>
          <w:rFonts w:cs="Times New Roman"/>
          <w:szCs w:val="24"/>
        </w:rPr>
        <w:t xml:space="preserve">) developed a social-psychological version of strain theory that addresses individual differences in adaptation to strains </w:t>
      </w:r>
      <w:proofErr w:type="gramStart"/>
      <w:r>
        <w:rPr>
          <w:rFonts w:cs="Times New Roman"/>
          <w:szCs w:val="24"/>
        </w:rPr>
        <w:t>and also</w:t>
      </w:r>
      <w:proofErr w:type="gramEnd"/>
      <w:r>
        <w:rPr>
          <w:rFonts w:cs="Times New Roman"/>
          <w:szCs w:val="24"/>
        </w:rPr>
        <w:t xml:space="preserve"> broadened the types of strain that an individual could be exposed to beyond the economic focus of Merton’s theory. </w:t>
      </w:r>
    </w:p>
    <w:p w:rsidR="00EA2C66" w:rsidRDefault="00EA2C66" w:rsidP="00EA2C66">
      <w:pPr>
        <w:spacing w:line="600" w:lineRule="auto"/>
        <w:ind w:left="0"/>
        <w:rPr>
          <w:rFonts w:cs="Times New Roman"/>
          <w:szCs w:val="24"/>
        </w:rPr>
      </w:pPr>
      <w:r>
        <w:rPr>
          <w:rFonts w:cs="Times New Roman"/>
          <w:szCs w:val="24"/>
        </w:rPr>
        <w:lastRenderedPageBreak/>
        <w:t>Agnew</w:t>
      </w:r>
      <w:r w:rsidR="00B752DD">
        <w:rPr>
          <w:rFonts w:cs="Times New Roman"/>
          <w:szCs w:val="24"/>
        </w:rPr>
        <w:t xml:space="preserve"> </w:t>
      </w:r>
      <w:r>
        <w:rPr>
          <w:rFonts w:cs="Times New Roman"/>
          <w:szCs w:val="24"/>
        </w:rPr>
        <w:t>(</w:t>
      </w:r>
      <w:r w:rsidR="00E719DC">
        <w:rPr>
          <w:rFonts w:cs="Times New Roman"/>
          <w:szCs w:val="24"/>
        </w:rPr>
        <w:t>1984</w:t>
      </w:r>
      <w:r>
        <w:rPr>
          <w:rFonts w:cs="Times New Roman"/>
          <w:szCs w:val="24"/>
        </w:rPr>
        <w:t xml:space="preserve">) argued that Merton was too singularly focused on the idea that the only type of strain </w:t>
      </w:r>
      <w:r w:rsidR="00B752DD">
        <w:rPr>
          <w:rFonts w:cs="Times New Roman"/>
          <w:szCs w:val="24"/>
        </w:rPr>
        <w:t>individuals</w:t>
      </w:r>
      <w:r>
        <w:rPr>
          <w:rFonts w:cs="Times New Roman"/>
          <w:szCs w:val="24"/>
        </w:rPr>
        <w:t xml:space="preserve"> can be exposed to </w:t>
      </w:r>
      <w:proofErr w:type="gramStart"/>
      <w:r>
        <w:rPr>
          <w:rFonts w:cs="Times New Roman"/>
          <w:szCs w:val="24"/>
        </w:rPr>
        <w:t>is</w:t>
      </w:r>
      <w:proofErr w:type="gramEnd"/>
      <w:r>
        <w:rPr>
          <w:rFonts w:cs="Times New Roman"/>
          <w:szCs w:val="24"/>
        </w:rPr>
        <w:t xml:space="preserve"> economic strain.  As such, he broadened the explanation of strain to </w:t>
      </w:r>
      <w:r w:rsidR="00B752DD">
        <w:rPr>
          <w:rFonts w:cs="Times New Roman"/>
          <w:szCs w:val="24"/>
        </w:rPr>
        <w:t>encompass</w:t>
      </w:r>
      <w:r>
        <w:rPr>
          <w:rFonts w:cs="Times New Roman"/>
          <w:szCs w:val="24"/>
        </w:rPr>
        <w:t xml:space="preserve"> three separate types of strain.   </w:t>
      </w:r>
      <w:r w:rsidRPr="00087F26">
        <w:rPr>
          <w:rFonts w:cs="Times New Roman"/>
          <w:szCs w:val="24"/>
        </w:rPr>
        <w:t xml:space="preserve">The first is the failure to achieve positively valued goals. Within this type there are multiple categories. The first is a disconnection between an ideal goal and what they expect to achieve. </w:t>
      </w:r>
      <w:r>
        <w:rPr>
          <w:rFonts w:cs="Times New Roman"/>
          <w:szCs w:val="24"/>
        </w:rPr>
        <w:t xml:space="preserve">This category focuses on societal goal, such as becoming rich, and what the individual achieves in reality. Often the disjunction </w:t>
      </w:r>
      <w:proofErr w:type="gramStart"/>
      <w:r>
        <w:rPr>
          <w:rFonts w:cs="Times New Roman"/>
          <w:szCs w:val="24"/>
        </w:rPr>
        <w:t>is caused</w:t>
      </w:r>
      <w:proofErr w:type="gramEnd"/>
      <w:r>
        <w:rPr>
          <w:rFonts w:cs="Times New Roman"/>
          <w:szCs w:val="24"/>
        </w:rPr>
        <w:t xml:space="preserve"> by social factors. The second type is the difference between expectations and actual achievements. In this category the individual uses </w:t>
      </w:r>
      <w:proofErr w:type="gramStart"/>
      <w:r>
        <w:rPr>
          <w:rFonts w:cs="Times New Roman"/>
          <w:szCs w:val="24"/>
        </w:rPr>
        <w:t>past experiences</w:t>
      </w:r>
      <w:proofErr w:type="gramEnd"/>
      <w:r>
        <w:rPr>
          <w:rFonts w:cs="Times New Roman"/>
          <w:szCs w:val="24"/>
        </w:rPr>
        <w:t xml:space="preserve"> or the experience of others as a comparison of what they expect to achieve (Agnew 1992). For example, one would use the income levels of other employees of similar status to gauge how much they should make. Finally, strain can occur due to the difference between just outcomes and actual outcomes. In this category the individual believes that they should get out an equal proportion to what they put in. When an unjust relationship </w:t>
      </w:r>
      <w:proofErr w:type="gramStart"/>
      <w:r>
        <w:rPr>
          <w:rFonts w:cs="Times New Roman"/>
          <w:szCs w:val="24"/>
        </w:rPr>
        <w:t>is perceived</w:t>
      </w:r>
      <w:proofErr w:type="gramEnd"/>
      <w:r>
        <w:rPr>
          <w:rFonts w:cs="Times New Roman"/>
          <w:szCs w:val="24"/>
        </w:rPr>
        <w:t>, such as lower pay, individuals engage in theft to increase their half of the ratio (</w:t>
      </w:r>
      <w:proofErr w:type="spellStart"/>
      <w:r>
        <w:rPr>
          <w:rFonts w:cs="Times New Roman"/>
          <w:szCs w:val="24"/>
        </w:rPr>
        <w:t>Froggio</w:t>
      </w:r>
      <w:proofErr w:type="spellEnd"/>
      <w:r>
        <w:rPr>
          <w:rFonts w:cs="Times New Roman"/>
          <w:szCs w:val="24"/>
        </w:rPr>
        <w:t xml:space="preserve"> 2007).</w:t>
      </w:r>
    </w:p>
    <w:p w:rsidR="00EA2C66" w:rsidRPr="00087F26" w:rsidRDefault="00EA2C66" w:rsidP="00EA2C66">
      <w:pPr>
        <w:spacing w:line="600" w:lineRule="auto"/>
        <w:ind w:left="0"/>
        <w:rPr>
          <w:rFonts w:cs="Times New Roman"/>
          <w:szCs w:val="24"/>
        </w:rPr>
      </w:pPr>
      <w:r w:rsidRPr="00087F26">
        <w:rPr>
          <w:rFonts w:cs="Times New Roman"/>
          <w:szCs w:val="24"/>
        </w:rPr>
        <w:t>Another category of strain within failure to achieve positively valued goals is the disjunction between expectations and actual achievements. Within this category the idea of what is expected comes from observations of those who are similar to the individual</w:t>
      </w:r>
      <w:r>
        <w:rPr>
          <w:rFonts w:cs="Times New Roman"/>
          <w:szCs w:val="24"/>
        </w:rPr>
        <w:t xml:space="preserve"> and from any experience (Agnew</w:t>
      </w:r>
      <w:r w:rsidRPr="00087F26">
        <w:rPr>
          <w:rFonts w:cs="Times New Roman"/>
          <w:szCs w:val="24"/>
        </w:rPr>
        <w:t xml:space="preserve"> 1992). Since people base their expectations on generalizations of other people it is hard to develop a measurement that can measure expectancy levels. Often </w:t>
      </w:r>
      <w:proofErr w:type="gramStart"/>
      <w:r w:rsidRPr="00087F26">
        <w:rPr>
          <w:rFonts w:cs="Times New Roman"/>
          <w:szCs w:val="24"/>
        </w:rPr>
        <w:t>times</w:t>
      </w:r>
      <w:proofErr w:type="gramEnd"/>
      <w:r w:rsidRPr="00087F26">
        <w:rPr>
          <w:rFonts w:cs="Times New Roman"/>
          <w:szCs w:val="24"/>
        </w:rPr>
        <w:t xml:space="preserve"> </w:t>
      </w:r>
      <w:r w:rsidRPr="00087F26">
        <w:rPr>
          <w:rFonts w:cs="Times New Roman"/>
          <w:szCs w:val="24"/>
        </w:rPr>
        <w:lastRenderedPageBreak/>
        <w:t>measurements can be taken to measure disproportions of expected income levels and</w:t>
      </w:r>
      <w:r>
        <w:rPr>
          <w:rFonts w:cs="Times New Roman"/>
          <w:szCs w:val="24"/>
        </w:rPr>
        <w:t xml:space="preserve"> actual income levels (</w:t>
      </w:r>
      <w:proofErr w:type="spellStart"/>
      <w:r>
        <w:rPr>
          <w:rFonts w:cs="Times New Roman"/>
          <w:szCs w:val="24"/>
        </w:rPr>
        <w:t>Froggio</w:t>
      </w:r>
      <w:proofErr w:type="spellEnd"/>
      <w:r>
        <w:rPr>
          <w:rFonts w:cs="Times New Roman"/>
          <w:szCs w:val="24"/>
        </w:rPr>
        <w:t xml:space="preserve"> </w:t>
      </w:r>
      <w:r w:rsidRPr="00087F26">
        <w:rPr>
          <w:rFonts w:cs="Times New Roman"/>
          <w:szCs w:val="24"/>
        </w:rPr>
        <w:t>2007).</w:t>
      </w:r>
    </w:p>
    <w:p w:rsidR="00EA2C66" w:rsidRDefault="00EA2C66" w:rsidP="00EA2C66">
      <w:pPr>
        <w:spacing w:line="600" w:lineRule="auto"/>
        <w:ind w:left="0"/>
        <w:rPr>
          <w:rFonts w:cs="Times New Roman"/>
          <w:szCs w:val="24"/>
        </w:rPr>
      </w:pPr>
      <w:r w:rsidRPr="00087F26">
        <w:rPr>
          <w:rFonts w:cs="Times New Roman"/>
          <w:szCs w:val="24"/>
        </w:rPr>
        <w:t>The final category of disjunctions is a disjunction between fair outcomes and actu</w:t>
      </w:r>
      <w:r>
        <w:rPr>
          <w:rFonts w:cs="Times New Roman"/>
          <w:szCs w:val="24"/>
        </w:rPr>
        <w:t>al outcomes. In this category a</w:t>
      </w:r>
      <w:r w:rsidRPr="00087F26">
        <w:rPr>
          <w:rFonts w:cs="Times New Roman"/>
          <w:szCs w:val="24"/>
        </w:rPr>
        <w:t xml:space="preserve"> person has no specific goal. They base their own outcome on the way others </w:t>
      </w:r>
      <w:proofErr w:type="gramStart"/>
      <w:r w:rsidRPr="00087F26">
        <w:rPr>
          <w:rFonts w:cs="Times New Roman"/>
          <w:szCs w:val="24"/>
        </w:rPr>
        <w:t>have been treated</w:t>
      </w:r>
      <w:proofErr w:type="gramEnd"/>
      <w:r w:rsidRPr="00087F26">
        <w:rPr>
          <w:rFonts w:cs="Times New Roman"/>
          <w:szCs w:val="24"/>
        </w:rPr>
        <w:t xml:space="preserve">. The individual does not expect to receive anything other than what everyone else receives. This can apply to both negative and positive outcomes such as monetary reward and incarceration time. Equity in this category </w:t>
      </w:r>
      <w:proofErr w:type="gramStart"/>
      <w:r w:rsidRPr="00087F26">
        <w:rPr>
          <w:rFonts w:cs="Times New Roman"/>
          <w:szCs w:val="24"/>
        </w:rPr>
        <w:t>is based</w:t>
      </w:r>
      <w:proofErr w:type="gramEnd"/>
      <w:r w:rsidRPr="00087F26">
        <w:rPr>
          <w:rFonts w:cs="Times New Roman"/>
          <w:szCs w:val="24"/>
        </w:rPr>
        <w:t xml:space="preserve"> on a ratio comparing the input to the output. This is separate from the other two categories because the individual has no specific outcome but the</w:t>
      </w:r>
      <w:r>
        <w:rPr>
          <w:rFonts w:cs="Times New Roman"/>
          <w:szCs w:val="24"/>
        </w:rPr>
        <w:t xml:space="preserve"> other two categories do (Agnew</w:t>
      </w:r>
      <w:r w:rsidRPr="00087F26">
        <w:rPr>
          <w:rFonts w:cs="Times New Roman"/>
          <w:szCs w:val="24"/>
        </w:rPr>
        <w:t xml:space="preserve"> 1992). Under strain from unjust outcomes people engage in deviance to increase their outcome profit or lower how much effort they put in. In the event the ratio shifts too much out of an individual’s favor the individual may then leave the situation or attempt to try to make othe</w:t>
      </w:r>
      <w:r>
        <w:rPr>
          <w:rFonts w:cs="Times New Roman"/>
          <w:szCs w:val="24"/>
        </w:rPr>
        <w:t>rs leave the situation (</w:t>
      </w:r>
      <w:proofErr w:type="spellStart"/>
      <w:r>
        <w:rPr>
          <w:rFonts w:cs="Times New Roman"/>
          <w:szCs w:val="24"/>
        </w:rPr>
        <w:t>Froggio</w:t>
      </w:r>
      <w:proofErr w:type="spellEnd"/>
      <w:r w:rsidRPr="00087F26">
        <w:rPr>
          <w:rFonts w:cs="Times New Roman"/>
          <w:szCs w:val="24"/>
        </w:rPr>
        <w:t xml:space="preserve"> 2007).</w:t>
      </w:r>
    </w:p>
    <w:p w:rsidR="00EA2C66" w:rsidRDefault="00EA2C66" w:rsidP="00EA2C66">
      <w:pPr>
        <w:spacing w:line="600" w:lineRule="auto"/>
        <w:ind w:left="0"/>
        <w:rPr>
          <w:rFonts w:cs="Times New Roman"/>
          <w:szCs w:val="24"/>
        </w:rPr>
      </w:pPr>
      <w:r>
        <w:rPr>
          <w:rFonts w:cs="Times New Roman"/>
          <w:szCs w:val="24"/>
        </w:rPr>
        <w:t xml:space="preserve">A second broad type of strain outlined by Agnew that can cause </w:t>
      </w:r>
      <w:r w:rsidR="00B752DD">
        <w:rPr>
          <w:rFonts w:cs="Times New Roman"/>
          <w:szCs w:val="24"/>
        </w:rPr>
        <w:t>str</w:t>
      </w:r>
      <w:r>
        <w:rPr>
          <w:rFonts w:cs="Times New Roman"/>
          <w:szCs w:val="24"/>
        </w:rPr>
        <w:t>a</w:t>
      </w:r>
      <w:r w:rsidR="00B752DD">
        <w:rPr>
          <w:rFonts w:cs="Times New Roman"/>
          <w:szCs w:val="24"/>
        </w:rPr>
        <w:t>i</w:t>
      </w:r>
      <w:r>
        <w:rPr>
          <w:rFonts w:cs="Times New Roman"/>
          <w:szCs w:val="24"/>
        </w:rPr>
        <w:t xml:space="preserve">n is the removal of a positively valued stimulus. For example, in adolescents having a significant other is highly valued and the loss or anticipated loss of </w:t>
      </w:r>
      <w:proofErr w:type="gramStart"/>
      <w:r>
        <w:rPr>
          <w:rFonts w:cs="Times New Roman"/>
          <w:szCs w:val="24"/>
        </w:rPr>
        <w:t>that stimuli</w:t>
      </w:r>
      <w:proofErr w:type="gramEnd"/>
      <w:r>
        <w:rPr>
          <w:rFonts w:cs="Times New Roman"/>
          <w:szCs w:val="24"/>
        </w:rPr>
        <w:t xml:space="preserve"> can lead to delinquent behavior (</w:t>
      </w:r>
      <w:proofErr w:type="spellStart"/>
      <w:r>
        <w:rPr>
          <w:rFonts w:cs="Times New Roman"/>
          <w:szCs w:val="24"/>
        </w:rPr>
        <w:t>Froggio</w:t>
      </w:r>
      <w:proofErr w:type="spellEnd"/>
      <w:r>
        <w:rPr>
          <w:rFonts w:cs="Times New Roman"/>
          <w:szCs w:val="24"/>
        </w:rPr>
        <w:t xml:space="preserve"> 2007). The individual may use illegal acts to prevent the loss of the stimuli or to regain the stimuli (Agnew 1992). This source of strain does not have to be an actual removal of a stimulus; it can also include the anticipation of losing the stimulus. Anger is commonly the emotion that </w:t>
      </w:r>
      <w:proofErr w:type="gramStart"/>
      <w:r>
        <w:rPr>
          <w:rFonts w:cs="Times New Roman"/>
          <w:szCs w:val="24"/>
        </w:rPr>
        <w:t xml:space="preserve">is </w:t>
      </w:r>
      <w:r>
        <w:rPr>
          <w:rFonts w:cs="Times New Roman"/>
          <w:szCs w:val="24"/>
        </w:rPr>
        <w:lastRenderedPageBreak/>
        <w:t>related</w:t>
      </w:r>
      <w:proofErr w:type="gramEnd"/>
      <w:r>
        <w:rPr>
          <w:rFonts w:cs="Times New Roman"/>
          <w:szCs w:val="24"/>
        </w:rPr>
        <w:t xml:space="preserve"> with the anticipa</w:t>
      </w:r>
      <w:r w:rsidR="004C7D96">
        <w:rPr>
          <w:rFonts w:cs="Times New Roman"/>
          <w:szCs w:val="24"/>
        </w:rPr>
        <w:t>ted loss of a stimulus. Often this can lead to the individual becoming violent (</w:t>
      </w:r>
      <w:proofErr w:type="spellStart"/>
      <w:r w:rsidR="004C7D96">
        <w:rPr>
          <w:rFonts w:cs="Times New Roman"/>
          <w:szCs w:val="24"/>
        </w:rPr>
        <w:t>Froggio</w:t>
      </w:r>
      <w:proofErr w:type="spellEnd"/>
      <w:r w:rsidR="004C7D96">
        <w:rPr>
          <w:rFonts w:cs="Times New Roman"/>
          <w:szCs w:val="24"/>
        </w:rPr>
        <w:t xml:space="preserve"> 2007).</w:t>
      </w:r>
    </w:p>
    <w:p w:rsidR="00EA2C66" w:rsidRDefault="00EA2C66" w:rsidP="00EA2C66">
      <w:pPr>
        <w:spacing w:line="600" w:lineRule="auto"/>
        <w:ind w:left="0"/>
        <w:rPr>
          <w:rFonts w:cs="Times New Roman"/>
          <w:szCs w:val="24"/>
        </w:rPr>
      </w:pPr>
      <w:r>
        <w:rPr>
          <w:rFonts w:cs="Times New Roman"/>
          <w:szCs w:val="24"/>
        </w:rPr>
        <w:t>The final source of strain is the presentation of negative stimuli. Until Agnew decided to study this source of strain there had been no previous studies or research done into the presentation of a negative stimuli (Agnew 1985). When presented with negative stimuli the emotion of anger often facilitates the corresponding behavior. Agnew proposed and found evidence for a causal relationship between the negative stimuli and the delinquent behavior. Agnew found that the negative behavior happens before the behavior and therefore causes the behavior (Agnew 1992). The negative stimuli causes the individual to try to escape from the negative stimuli, dispose of the stimuli, attempt to get back at the source that is causing the negative stimuli, or deal with the stimuli by taking drugs (</w:t>
      </w:r>
      <w:proofErr w:type="spellStart"/>
      <w:r>
        <w:rPr>
          <w:rFonts w:cs="Times New Roman"/>
          <w:szCs w:val="24"/>
        </w:rPr>
        <w:t>Froggio</w:t>
      </w:r>
      <w:proofErr w:type="spellEnd"/>
      <w:r>
        <w:rPr>
          <w:rFonts w:cs="Times New Roman"/>
          <w:szCs w:val="24"/>
        </w:rPr>
        <w:t xml:space="preserve"> 2007).</w:t>
      </w:r>
    </w:p>
    <w:p w:rsidR="00EA2C66" w:rsidRDefault="00EA2C66" w:rsidP="00EA2C66">
      <w:pPr>
        <w:spacing w:line="600" w:lineRule="auto"/>
        <w:ind w:left="0"/>
        <w:rPr>
          <w:rFonts w:cs="Times New Roman"/>
          <w:szCs w:val="24"/>
        </w:rPr>
      </w:pPr>
      <w:r>
        <w:rPr>
          <w:rFonts w:cs="Times New Roman"/>
          <w:szCs w:val="24"/>
        </w:rPr>
        <w:t xml:space="preserve">While we </w:t>
      </w:r>
      <w:proofErr w:type="gramStart"/>
      <w:r>
        <w:rPr>
          <w:rFonts w:cs="Times New Roman"/>
          <w:szCs w:val="24"/>
        </w:rPr>
        <w:t>are all exposed</w:t>
      </w:r>
      <w:proofErr w:type="gramEnd"/>
      <w:r>
        <w:rPr>
          <w:rFonts w:cs="Times New Roman"/>
          <w:szCs w:val="24"/>
        </w:rPr>
        <w:t xml:space="preserve"> to strains that fall into one of these three </w:t>
      </w:r>
      <w:r w:rsidR="00B752DD">
        <w:rPr>
          <w:rFonts w:cs="Times New Roman"/>
          <w:szCs w:val="24"/>
        </w:rPr>
        <w:t>categories</w:t>
      </w:r>
      <w:r>
        <w:rPr>
          <w:rFonts w:cs="Times New Roman"/>
          <w:szCs w:val="24"/>
        </w:rPr>
        <w:t xml:space="preserve"> on a general basis, not everyone becomes criminal or deviant.  General strain theory does offer explanations as to why individuals do not become delinquent. Within th</w:t>
      </w:r>
      <w:r w:rsidR="00B752DD">
        <w:rPr>
          <w:rFonts w:cs="Times New Roman"/>
          <w:szCs w:val="24"/>
        </w:rPr>
        <w:t xml:space="preserve">e theory these explanations </w:t>
      </w:r>
      <w:proofErr w:type="gramStart"/>
      <w:r w:rsidR="00B752DD">
        <w:rPr>
          <w:rFonts w:cs="Times New Roman"/>
          <w:szCs w:val="24"/>
        </w:rPr>
        <w:t xml:space="preserve">are </w:t>
      </w:r>
      <w:r>
        <w:rPr>
          <w:rFonts w:cs="Times New Roman"/>
          <w:szCs w:val="24"/>
        </w:rPr>
        <w:t>referred</w:t>
      </w:r>
      <w:proofErr w:type="gramEnd"/>
      <w:r>
        <w:rPr>
          <w:rFonts w:cs="Times New Roman"/>
          <w:szCs w:val="24"/>
        </w:rPr>
        <w:t xml:space="preserve"> to as coping strategies for or adaptations to strain. One way that coping occurs happens when the individual chooses to believe that the behavior does not have importance to them or that the individual deserves the strain therefore minimizing the impact the strain has on them (Agnew 1992). Behavioral strategies to coping are attempting to increasing positive outcomes while reducing negative outcomes and engaging in vengeful behavior, </w:t>
      </w:r>
      <w:r w:rsidR="00B752DD">
        <w:rPr>
          <w:rFonts w:cs="Times New Roman"/>
          <w:szCs w:val="24"/>
        </w:rPr>
        <w:t>t</w:t>
      </w:r>
      <w:r>
        <w:rPr>
          <w:rFonts w:cs="Times New Roman"/>
          <w:szCs w:val="24"/>
        </w:rPr>
        <w:t xml:space="preserve">hough engaging in </w:t>
      </w:r>
      <w:r>
        <w:rPr>
          <w:rFonts w:cs="Times New Roman"/>
          <w:szCs w:val="24"/>
        </w:rPr>
        <w:lastRenderedPageBreak/>
        <w:t xml:space="preserve">vengeful behavior can lead to an increase in negative outcomes. </w:t>
      </w:r>
      <w:r w:rsidR="00B752DD">
        <w:rPr>
          <w:rFonts w:cs="Times New Roman"/>
          <w:szCs w:val="24"/>
        </w:rPr>
        <w:t xml:space="preserve">Researchers debate about </w:t>
      </w:r>
      <w:proofErr w:type="gramStart"/>
      <w:r w:rsidR="00B752DD">
        <w:rPr>
          <w:rFonts w:cs="Times New Roman"/>
          <w:szCs w:val="24"/>
        </w:rPr>
        <w:t>whether or not</w:t>
      </w:r>
      <w:proofErr w:type="gramEnd"/>
      <w:r w:rsidR="00B752DD">
        <w:rPr>
          <w:rFonts w:cs="Times New Roman"/>
          <w:szCs w:val="24"/>
        </w:rPr>
        <w:t xml:space="preserve"> engaging in vengeful behavior produces any positive results. </w:t>
      </w:r>
      <w:proofErr w:type="gramStart"/>
      <w:r w:rsidR="00B752DD">
        <w:rPr>
          <w:rFonts w:cs="Times New Roman"/>
          <w:szCs w:val="24"/>
        </w:rPr>
        <w:t>There are other coping strategies that</w:t>
      </w:r>
      <w:proofErr w:type="gramEnd"/>
      <w:r w:rsidR="00B752DD">
        <w:rPr>
          <w:rFonts w:cs="Times New Roman"/>
          <w:szCs w:val="24"/>
        </w:rPr>
        <w:t xml:space="preserve"> can effectively produce positive results without the chance of as many negative outcomes. </w:t>
      </w:r>
      <w:r>
        <w:rPr>
          <w:rFonts w:cs="Times New Roman"/>
          <w:szCs w:val="24"/>
        </w:rPr>
        <w:t>Emotional coping is the final strategy. In order to emotionally cope, individual act to change their emotions, this is where the use of drugs comes in. The goal of this strategy is then to get rid of the negative emotions (</w:t>
      </w:r>
      <w:proofErr w:type="spellStart"/>
      <w:r>
        <w:rPr>
          <w:rFonts w:cs="Times New Roman"/>
          <w:szCs w:val="24"/>
        </w:rPr>
        <w:t>Froggio</w:t>
      </w:r>
      <w:proofErr w:type="spellEnd"/>
      <w:r>
        <w:rPr>
          <w:rFonts w:cs="Times New Roman"/>
          <w:szCs w:val="24"/>
        </w:rPr>
        <w:t xml:space="preserve"> 2007). With a wide variety of factors that are involved in coping Agnew (2013) identified three factors that must occur at the same time in order to increase the likelihood that coping will occur. Individual must have a set of traits that when put together create the tendency that coping will occur, experience the strain of becoming delinquent and then their perception of acting delinquents has to be unfair, and finally their environment must promote coping.</w:t>
      </w:r>
    </w:p>
    <w:p w:rsidR="00EA2C66" w:rsidRDefault="00EA2C66" w:rsidP="00EA2C66">
      <w:pPr>
        <w:tabs>
          <w:tab w:val="left" w:pos="0"/>
        </w:tabs>
        <w:spacing w:line="600" w:lineRule="auto"/>
        <w:ind w:left="0"/>
      </w:pPr>
      <w:r>
        <w:t>Research indicates that there are gender differences in the application of general strain theory.  While males and females experience the same or similar levels of strain overall, the types of strain experienced by males and females differs (</w:t>
      </w:r>
      <w:proofErr w:type="spellStart"/>
      <w:r w:rsidR="00B752DD">
        <w:t>Broidy</w:t>
      </w:r>
      <w:proofErr w:type="spellEnd"/>
      <w:r w:rsidR="00B752DD">
        <w:t xml:space="preserve"> and Agnew 1997</w:t>
      </w:r>
      <w:r>
        <w:t>).</w:t>
      </w:r>
      <w:r w:rsidRPr="00EA2C66">
        <w:t xml:space="preserve"> </w:t>
      </w:r>
      <w:r>
        <w:t xml:space="preserve">For example, males are more likely to experience strains related to </w:t>
      </w:r>
      <w:r w:rsidR="00BE0A0B">
        <w:t>the gain of material objects and fair distributions</w:t>
      </w:r>
      <w:r>
        <w:t xml:space="preserve"> and females are more likely to experience strains related to</w:t>
      </w:r>
      <w:r w:rsidR="00BE0A0B">
        <w:t xml:space="preserve"> gender discrimination, behavioral restrictions, </w:t>
      </w:r>
      <w:proofErr w:type="gramStart"/>
      <w:r w:rsidR="00BE0A0B">
        <w:t>demands</w:t>
      </w:r>
      <w:proofErr w:type="gramEnd"/>
      <w:r w:rsidR="00BE0A0B">
        <w:t xml:space="preserve"> coming from the family, and being the victims of crimes</w:t>
      </w:r>
      <w:r>
        <w:t xml:space="preserve"> (</w:t>
      </w:r>
      <w:r w:rsidR="00BE0A0B">
        <w:t>Kaufman</w:t>
      </w:r>
      <w:r w:rsidR="00BE0A0B" w:rsidRPr="00BE0A0B">
        <w:t xml:space="preserve"> 2009</w:t>
      </w:r>
      <w:r>
        <w:t xml:space="preserve">).  In addition </w:t>
      </w:r>
      <w:r w:rsidR="00B752DD">
        <w:t>to experiencing</w:t>
      </w:r>
      <w:r>
        <w:t xml:space="preserve"> different types of strains, research has found that males and females are likely to react to these stressors in different ways with males </w:t>
      </w:r>
      <w:r>
        <w:lastRenderedPageBreak/>
        <w:t>being more likely to externalize their reactions to negative emotional states in violent ways and females being more likely to internalize their reactions to negative emotional states in self-destructive ways such as eating disorders, drug use and self-mutilating or suicidal behaviors</w:t>
      </w:r>
      <w:r w:rsidR="00B752DD">
        <w:t xml:space="preserve"> </w:t>
      </w:r>
      <w:r>
        <w:t>(</w:t>
      </w:r>
      <w:proofErr w:type="spellStart"/>
      <w:r w:rsidR="00BE0A0B" w:rsidRPr="00BE0A0B">
        <w:t>Broidy</w:t>
      </w:r>
      <w:proofErr w:type="spellEnd"/>
      <w:r w:rsidR="00BE0A0B" w:rsidRPr="00BE0A0B">
        <w:t xml:space="preserve"> 2001</w:t>
      </w:r>
      <w:r>
        <w:t>). While males and females adapt to stress in different ways, research has indicated that males are overall more likely to engage in deviant or criminal reactions than are females due to differing levels of positive coping mechanisms and support systems</w:t>
      </w:r>
      <w:r w:rsidR="00B752DD">
        <w:t xml:space="preserve"> </w:t>
      </w:r>
      <w:r>
        <w:t>(</w:t>
      </w:r>
      <w:proofErr w:type="spellStart"/>
      <w:r w:rsidR="00BE0A0B" w:rsidRPr="00BE0A0B">
        <w:t>Broidy</w:t>
      </w:r>
      <w:proofErr w:type="spellEnd"/>
      <w:r w:rsidR="00BE0A0B" w:rsidRPr="00BE0A0B">
        <w:t xml:space="preserve"> 2001</w:t>
      </w:r>
      <w:r>
        <w:t xml:space="preserve">). More recent research has indicated that the gendered effects found in previous studies may be more relevant to an adult population and </w:t>
      </w:r>
      <w:proofErr w:type="gramStart"/>
      <w:r>
        <w:t>that differences</w:t>
      </w:r>
      <w:proofErr w:type="gramEnd"/>
      <w:r>
        <w:t xml:space="preserve"> in deviant reactions between male and females are relatively equal among the youth population</w:t>
      </w:r>
      <w:r w:rsidR="00B752DD">
        <w:t xml:space="preserve"> </w:t>
      </w:r>
      <w:r>
        <w:t>(</w:t>
      </w:r>
      <w:r w:rsidR="00BE0A0B" w:rsidRPr="00BE0A0B">
        <w:t>Baron 2007</w:t>
      </w:r>
      <w:r>
        <w:t xml:space="preserve">). </w:t>
      </w:r>
    </w:p>
    <w:p w:rsidR="00DD2359" w:rsidRDefault="00D41265" w:rsidP="00DD2359">
      <w:pPr>
        <w:tabs>
          <w:tab w:val="left" w:pos="0"/>
        </w:tabs>
        <w:spacing w:line="600" w:lineRule="auto"/>
        <w:ind w:left="0"/>
      </w:pPr>
      <w:r>
        <w:t xml:space="preserve">Using Merton’s theory Agnew was able to find three sources of strain. The failure to achieve positively valued goals contained many subsections of disjunctions. The second and third are the presentation of a negatively valued stimuli and the removal of a positively valued stimuli. Tests </w:t>
      </w:r>
      <w:proofErr w:type="gramStart"/>
      <w:r>
        <w:t>have been run</w:t>
      </w:r>
      <w:proofErr w:type="gramEnd"/>
      <w:r>
        <w:t xml:space="preserve"> to test whether or not these categories actually cause strain. The results have found differences and similarities between the sexes.</w:t>
      </w:r>
      <w:r w:rsidR="00DD2359">
        <w:t xml:space="preserve"> After discovering these sources of strain, policies using cognitive behavioral therapy </w:t>
      </w:r>
      <w:proofErr w:type="gramStart"/>
      <w:r w:rsidR="00DD2359">
        <w:t>are being used</w:t>
      </w:r>
      <w:proofErr w:type="gramEnd"/>
      <w:r w:rsidR="00DD2359">
        <w:t xml:space="preserve"> to alter an </w:t>
      </w:r>
      <w:r w:rsidR="0080739D">
        <w:t>individual’s</w:t>
      </w:r>
      <w:r w:rsidR="00DD2359">
        <w:t xml:space="preserve"> view of their situation.</w:t>
      </w:r>
    </w:p>
    <w:p w:rsidR="00567433" w:rsidRDefault="00567433" w:rsidP="00DD2359">
      <w:pPr>
        <w:tabs>
          <w:tab w:val="left" w:pos="0"/>
        </w:tabs>
        <w:spacing w:line="600" w:lineRule="auto"/>
        <w:ind w:left="0"/>
      </w:pPr>
    </w:p>
    <w:p w:rsidR="00567433" w:rsidRDefault="00567433" w:rsidP="00DD2359">
      <w:pPr>
        <w:tabs>
          <w:tab w:val="left" w:pos="0"/>
        </w:tabs>
        <w:spacing w:line="600" w:lineRule="auto"/>
        <w:ind w:left="0"/>
      </w:pPr>
    </w:p>
    <w:p w:rsidR="00567433" w:rsidRDefault="00567433" w:rsidP="00DD2359">
      <w:pPr>
        <w:tabs>
          <w:tab w:val="left" w:pos="0"/>
        </w:tabs>
        <w:spacing w:line="600" w:lineRule="auto"/>
        <w:ind w:left="0"/>
      </w:pPr>
    </w:p>
    <w:p w:rsidR="00E719DC" w:rsidRPr="00567433" w:rsidRDefault="00E719DC" w:rsidP="00E719DC">
      <w:pPr>
        <w:tabs>
          <w:tab w:val="left" w:pos="0"/>
        </w:tabs>
        <w:spacing w:before="240" w:line="600" w:lineRule="auto"/>
        <w:ind w:left="0"/>
        <w:jc w:val="center"/>
      </w:pPr>
      <w:r w:rsidRPr="00567433">
        <w:lastRenderedPageBreak/>
        <w:t>Reference</w:t>
      </w:r>
    </w:p>
    <w:p w:rsidR="00E719DC" w:rsidRDefault="00B00123" w:rsidP="00567433">
      <w:pPr>
        <w:pStyle w:val="body-paragraph"/>
        <w:spacing w:line="480" w:lineRule="auto"/>
        <w:ind w:left="720" w:hanging="720"/>
      </w:pPr>
      <w:r>
        <w:t>Agnew, R. 1984</w:t>
      </w:r>
      <w:r w:rsidR="00E719DC">
        <w:t xml:space="preserve">. </w:t>
      </w:r>
      <w:proofErr w:type="gramStart"/>
      <w:r>
        <w:t>“Goal Achievement and Delinquency</w:t>
      </w:r>
      <w:r w:rsidR="00E719DC">
        <w:t>.</w:t>
      </w:r>
      <w:r>
        <w:t>”</w:t>
      </w:r>
      <w:proofErr w:type="gramEnd"/>
      <w:r w:rsidR="00E719DC">
        <w:t xml:space="preserve"> </w:t>
      </w:r>
      <w:r w:rsidR="00E719DC">
        <w:rPr>
          <w:i/>
          <w:iCs/>
        </w:rPr>
        <w:t>Sociology &amp; Social Research</w:t>
      </w:r>
      <w:r w:rsidR="00E719DC">
        <w:t xml:space="preserve">, </w:t>
      </w:r>
      <w:r w:rsidR="00E719DC">
        <w:rPr>
          <w:i/>
          <w:iCs/>
        </w:rPr>
        <w:t>68</w:t>
      </w:r>
      <w:r>
        <w:t>(4):</w:t>
      </w:r>
      <w:r w:rsidR="00E719DC">
        <w:t xml:space="preserve"> 435-451. </w:t>
      </w:r>
    </w:p>
    <w:p w:rsidR="00E719DC" w:rsidRPr="00810B97" w:rsidRDefault="00B00123" w:rsidP="00567433">
      <w:pPr>
        <w:pStyle w:val="body-paragraph"/>
        <w:spacing w:before="0" w:beforeAutospacing="0" w:after="240" w:afterAutospacing="0" w:line="480" w:lineRule="auto"/>
        <w:ind w:left="720" w:hanging="720"/>
      </w:pPr>
      <w:r>
        <w:t>Agnew, R. 1985</w:t>
      </w:r>
      <w:r w:rsidR="00E719DC" w:rsidRPr="00810B97">
        <w:t xml:space="preserve">. </w:t>
      </w:r>
      <w:proofErr w:type="gramStart"/>
      <w:r>
        <w:t>“</w:t>
      </w:r>
      <w:r w:rsidR="00E719DC" w:rsidRPr="00810B97">
        <w:t>A Revised Strain Theory of Delinquency.</w:t>
      </w:r>
      <w:r>
        <w:t>”</w:t>
      </w:r>
      <w:proofErr w:type="gramEnd"/>
      <w:r w:rsidR="00E719DC" w:rsidRPr="00810B97">
        <w:t xml:space="preserve"> </w:t>
      </w:r>
      <w:r w:rsidR="00E719DC" w:rsidRPr="00810B97">
        <w:rPr>
          <w:i/>
          <w:iCs/>
        </w:rPr>
        <w:t>Social Forces</w:t>
      </w:r>
      <w:r w:rsidR="00E719DC" w:rsidRPr="00810B97">
        <w:t xml:space="preserve">, </w:t>
      </w:r>
      <w:r w:rsidR="00E719DC" w:rsidRPr="00810B97">
        <w:rPr>
          <w:i/>
          <w:iCs/>
        </w:rPr>
        <w:t>64</w:t>
      </w:r>
      <w:r>
        <w:t>(1):</w:t>
      </w:r>
      <w:r w:rsidR="00E719DC" w:rsidRPr="00810B97">
        <w:t xml:space="preserve"> 151-167. </w:t>
      </w:r>
    </w:p>
    <w:p w:rsidR="00E719DC" w:rsidRPr="00810B97" w:rsidRDefault="00E719DC" w:rsidP="00567433">
      <w:pPr>
        <w:pStyle w:val="body-paragraph"/>
        <w:spacing w:before="0" w:beforeAutospacing="0" w:after="240" w:afterAutospacing="0" w:line="480" w:lineRule="auto"/>
        <w:ind w:left="720" w:hanging="720"/>
      </w:pPr>
      <w:r>
        <w:t>Agnew, R. 1992</w:t>
      </w:r>
      <w:r w:rsidRPr="00810B97">
        <w:t xml:space="preserve">. </w:t>
      </w:r>
      <w:proofErr w:type="gramStart"/>
      <w:r>
        <w:t>“Foundations for a General Strain Theory of Crime and Delinquency.”</w:t>
      </w:r>
      <w:proofErr w:type="gramEnd"/>
      <w:r w:rsidRPr="00810B97">
        <w:t xml:space="preserve"> </w:t>
      </w:r>
      <w:r w:rsidRPr="00810B97">
        <w:rPr>
          <w:i/>
          <w:iCs/>
        </w:rPr>
        <w:t>Criminology</w:t>
      </w:r>
      <w:r>
        <w:t xml:space="preserve"> </w:t>
      </w:r>
      <w:r w:rsidRPr="00810B97">
        <w:rPr>
          <w:i/>
          <w:iCs/>
        </w:rPr>
        <w:t>30</w:t>
      </w:r>
      <w:r>
        <w:t>(1):</w:t>
      </w:r>
      <w:r w:rsidRPr="00810B97">
        <w:t xml:space="preserve">47-87. </w:t>
      </w:r>
      <w:bookmarkStart w:id="0" w:name="_GoBack"/>
      <w:bookmarkEnd w:id="0"/>
    </w:p>
    <w:p w:rsidR="00E719DC" w:rsidRPr="00810B97" w:rsidRDefault="00E719DC" w:rsidP="00567433">
      <w:pPr>
        <w:pStyle w:val="body-paragraph"/>
        <w:spacing w:before="0" w:beforeAutospacing="0" w:after="240" w:afterAutospacing="0" w:line="480" w:lineRule="auto"/>
        <w:ind w:left="720" w:hanging="720"/>
      </w:pPr>
      <w:r>
        <w:t>Agnew, R. 2013</w:t>
      </w:r>
      <w:r w:rsidRPr="00810B97">
        <w:t xml:space="preserve">. </w:t>
      </w:r>
      <w:r>
        <w:t>“</w:t>
      </w:r>
      <w:r w:rsidRPr="00810B97">
        <w:t>When Criminal Coping is Likely: An Exte</w:t>
      </w:r>
      <w:r>
        <w:t xml:space="preserve">nsion of General Strain Theory.” </w:t>
      </w:r>
      <w:r w:rsidRPr="00810B97">
        <w:rPr>
          <w:i/>
          <w:iCs/>
        </w:rPr>
        <w:t>Deviant Behavior</w:t>
      </w:r>
      <w:r w:rsidRPr="00810B97">
        <w:t xml:space="preserve"> </w:t>
      </w:r>
      <w:r w:rsidRPr="00810B97">
        <w:rPr>
          <w:i/>
          <w:iCs/>
        </w:rPr>
        <w:t>34</w:t>
      </w:r>
      <w:r>
        <w:t>(8):</w:t>
      </w:r>
      <w:r w:rsidRPr="00810B97">
        <w:t>653-670. doi:10.1080/01639625.2013.766529</w:t>
      </w:r>
    </w:p>
    <w:p w:rsidR="00E719DC" w:rsidRPr="00810B97" w:rsidRDefault="00E719DC" w:rsidP="00567433">
      <w:pPr>
        <w:pStyle w:val="body-paragraph"/>
        <w:spacing w:before="0" w:beforeAutospacing="0" w:after="240" w:afterAutospacing="0" w:line="480" w:lineRule="auto"/>
        <w:ind w:left="720" w:hanging="720"/>
      </w:pPr>
      <w:proofErr w:type="gramStart"/>
      <w:r>
        <w:t>Baron, S. W. 2007</w:t>
      </w:r>
      <w:r w:rsidRPr="00810B97">
        <w:t>.</w:t>
      </w:r>
      <w:proofErr w:type="gramEnd"/>
      <w:r w:rsidRPr="00810B97">
        <w:t xml:space="preserve"> </w:t>
      </w:r>
      <w:r>
        <w:t>“</w:t>
      </w:r>
      <w:r w:rsidRPr="00810B97">
        <w:t xml:space="preserve">Street Youth, Gender, Financial Strain, and Crime: Exploring </w:t>
      </w:r>
      <w:proofErr w:type="spellStart"/>
      <w:r w:rsidRPr="00810B97">
        <w:t>Broidy</w:t>
      </w:r>
      <w:proofErr w:type="spellEnd"/>
      <w:r w:rsidRPr="00810B97">
        <w:t xml:space="preserve"> and Agnew's Extension to General Strain Theory.</w:t>
      </w:r>
      <w:r>
        <w:t>”</w:t>
      </w:r>
      <w:r w:rsidRPr="00810B97">
        <w:t xml:space="preserve"> </w:t>
      </w:r>
      <w:r w:rsidRPr="00810B97">
        <w:rPr>
          <w:i/>
          <w:iCs/>
        </w:rPr>
        <w:t>Deviant Behavior</w:t>
      </w:r>
      <w:r>
        <w:t xml:space="preserve"> </w:t>
      </w:r>
      <w:r w:rsidRPr="00810B97">
        <w:rPr>
          <w:i/>
          <w:iCs/>
        </w:rPr>
        <w:t>28</w:t>
      </w:r>
      <w:r>
        <w:t>(3):</w:t>
      </w:r>
      <w:r w:rsidRPr="00810B97">
        <w:t xml:space="preserve">273-302. </w:t>
      </w:r>
      <w:proofErr w:type="gramStart"/>
      <w:r w:rsidRPr="00810B97">
        <w:t>doi:</w:t>
      </w:r>
      <w:proofErr w:type="gramEnd"/>
      <w:r w:rsidRPr="00810B97">
        <w:t>10.1080/01639620701233217</w:t>
      </w:r>
    </w:p>
    <w:p w:rsidR="00E719DC" w:rsidRPr="00810B97" w:rsidRDefault="00E719DC" w:rsidP="00567433">
      <w:pPr>
        <w:pStyle w:val="body-paragraph"/>
        <w:spacing w:before="0" w:beforeAutospacing="0" w:after="240" w:afterAutospacing="0" w:line="480" w:lineRule="auto"/>
        <w:ind w:left="720" w:hanging="720"/>
      </w:pPr>
      <w:proofErr w:type="spellStart"/>
      <w:r>
        <w:t>Broidy</w:t>
      </w:r>
      <w:proofErr w:type="spellEnd"/>
      <w:r>
        <w:t>, L. M. 2001</w:t>
      </w:r>
      <w:r w:rsidRPr="00810B97">
        <w:t xml:space="preserve">. </w:t>
      </w:r>
      <w:proofErr w:type="gramStart"/>
      <w:r>
        <w:t>“A Test of general Strain Theory.”</w:t>
      </w:r>
      <w:proofErr w:type="gramEnd"/>
      <w:r w:rsidRPr="00810B97">
        <w:t xml:space="preserve"> </w:t>
      </w:r>
      <w:r w:rsidRPr="00810B97">
        <w:rPr>
          <w:i/>
          <w:iCs/>
        </w:rPr>
        <w:t>Criminology</w:t>
      </w:r>
      <w:r>
        <w:rPr>
          <w:i/>
          <w:iCs/>
        </w:rPr>
        <w:t xml:space="preserve"> </w:t>
      </w:r>
      <w:r w:rsidRPr="00810B97">
        <w:rPr>
          <w:i/>
          <w:iCs/>
        </w:rPr>
        <w:t>39</w:t>
      </w:r>
      <w:r w:rsidRPr="00810B97">
        <w:t>(1)</w:t>
      </w:r>
      <w:r>
        <w:t>:</w:t>
      </w:r>
      <w:r w:rsidRPr="00810B97">
        <w:t xml:space="preserve">9-35. </w:t>
      </w:r>
    </w:p>
    <w:p w:rsidR="00E719DC" w:rsidRPr="00810B97" w:rsidRDefault="00E719DC" w:rsidP="00567433">
      <w:pPr>
        <w:pStyle w:val="body-paragraph"/>
        <w:spacing w:before="0" w:beforeAutospacing="0" w:after="240" w:afterAutospacing="0" w:line="480" w:lineRule="auto"/>
        <w:ind w:left="720" w:hanging="720"/>
      </w:pPr>
      <w:proofErr w:type="spellStart"/>
      <w:r>
        <w:t>Broidy</w:t>
      </w:r>
      <w:proofErr w:type="spellEnd"/>
      <w:r>
        <w:t>, L., and Agnew, R. 1997</w:t>
      </w:r>
      <w:r w:rsidRPr="00810B97">
        <w:t xml:space="preserve">. </w:t>
      </w:r>
      <w:r>
        <w:t>“Gender and Crime: A General Strain Theory Perspective.”</w:t>
      </w:r>
      <w:r w:rsidRPr="00810B97">
        <w:t xml:space="preserve"> </w:t>
      </w:r>
      <w:r w:rsidRPr="00810B97">
        <w:rPr>
          <w:i/>
          <w:iCs/>
        </w:rPr>
        <w:t xml:space="preserve">Journal </w:t>
      </w:r>
      <w:proofErr w:type="gramStart"/>
      <w:r w:rsidRPr="00810B97">
        <w:rPr>
          <w:i/>
          <w:iCs/>
        </w:rPr>
        <w:t>Of</w:t>
      </w:r>
      <w:proofErr w:type="gramEnd"/>
      <w:r w:rsidRPr="00810B97">
        <w:rPr>
          <w:i/>
          <w:iCs/>
        </w:rPr>
        <w:t xml:space="preserve"> Research In Crime &amp; Delinquency</w:t>
      </w:r>
      <w:r w:rsidRPr="00810B97">
        <w:t xml:space="preserve"> </w:t>
      </w:r>
      <w:r w:rsidRPr="00810B97">
        <w:rPr>
          <w:i/>
          <w:iCs/>
        </w:rPr>
        <w:t>34</w:t>
      </w:r>
      <w:r>
        <w:t>(3):</w:t>
      </w:r>
      <w:r w:rsidRPr="00810B97">
        <w:t xml:space="preserve">275-306. </w:t>
      </w:r>
    </w:p>
    <w:p w:rsidR="00E719DC" w:rsidRPr="00810B97" w:rsidRDefault="00E719DC" w:rsidP="00567433">
      <w:pPr>
        <w:pStyle w:val="body-paragraph"/>
        <w:spacing w:before="0" w:beforeAutospacing="0" w:after="240" w:afterAutospacing="0" w:line="480" w:lineRule="auto"/>
        <w:ind w:left="720" w:hanging="720"/>
      </w:pPr>
      <w:proofErr w:type="spellStart"/>
      <w:r>
        <w:t>Broidy</w:t>
      </w:r>
      <w:proofErr w:type="spellEnd"/>
      <w:r>
        <w:t>, L., and Agnew, R. 1997</w:t>
      </w:r>
      <w:r w:rsidRPr="00810B97">
        <w:t xml:space="preserve">. </w:t>
      </w:r>
      <w:r>
        <w:t>“Gender and Crime: A General Strain Theory P</w:t>
      </w:r>
      <w:r w:rsidRPr="00810B97">
        <w:t xml:space="preserve">erspective. </w:t>
      </w:r>
      <w:r w:rsidRPr="00810B97">
        <w:rPr>
          <w:i/>
          <w:iCs/>
        </w:rPr>
        <w:t xml:space="preserve">Journal </w:t>
      </w:r>
      <w:proofErr w:type="gramStart"/>
      <w:r w:rsidRPr="00810B97">
        <w:rPr>
          <w:i/>
          <w:iCs/>
        </w:rPr>
        <w:t>Of</w:t>
      </w:r>
      <w:proofErr w:type="gramEnd"/>
      <w:r w:rsidRPr="00810B97">
        <w:rPr>
          <w:i/>
          <w:iCs/>
        </w:rPr>
        <w:t xml:space="preserve"> Research In Crime And Delinquency</w:t>
      </w:r>
      <w:r>
        <w:t xml:space="preserve"> (3):</w:t>
      </w:r>
      <w:r w:rsidRPr="00810B97">
        <w:t xml:space="preserve">275. </w:t>
      </w:r>
    </w:p>
    <w:p w:rsidR="00E719DC" w:rsidRPr="00810B97" w:rsidRDefault="00E719DC" w:rsidP="00567433">
      <w:pPr>
        <w:pStyle w:val="body-paragraph"/>
        <w:spacing w:before="0" w:beforeAutospacing="0" w:after="240" w:afterAutospacing="0" w:line="480" w:lineRule="auto"/>
        <w:ind w:left="720" w:hanging="720"/>
      </w:pPr>
      <w:r>
        <w:t xml:space="preserve">Cohen, A. K. </w:t>
      </w:r>
      <w:r w:rsidRPr="00810B97">
        <w:t xml:space="preserve">1965. </w:t>
      </w:r>
      <w:proofErr w:type="gramStart"/>
      <w:r>
        <w:t>“The Sociology of the Deviant Act: Anomie Strain Theory and Beyond.”</w:t>
      </w:r>
      <w:proofErr w:type="gramEnd"/>
      <w:r w:rsidRPr="00810B97">
        <w:t xml:space="preserve"> </w:t>
      </w:r>
      <w:r w:rsidRPr="00810B97">
        <w:rPr>
          <w:i/>
          <w:iCs/>
        </w:rPr>
        <w:t>American Sociological Review</w:t>
      </w:r>
      <w:r w:rsidRPr="00810B97">
        <w:t xml:space="preserve"> </w:t>
      </w:r>
      <w:r w:rsidRPr="00810B97">
        <w:rPr>
          <w:i/>
          <w:iCs/>
        </w:rPr>
        <w:t>30</w:t>
      </w:r>
      <w:r>
        <w:t>(1):</w:t>
      </w:r>
      <w:r w:rsidRPr="00810B97">
        <w:t xml:space="preserve">5-14. </w:t>
      </w:r>
    </w:p>
    <w:p w:rsidR="00E719DC" w:rsidRPr="00810B97" w:rsidRDefault="00E719DC" w:rsidP="00567433">
      <w:pPr>
        <w:pStyle w:val="body-paragraph"/>
        <w:spacing w:before="0" w:beforeAutospacing="0" w:after="240" w:afterAutospacing="0" w:line="480" w:lineRule="auto"/>
        <w:ind w:left="720" w:hanging="720"/>
      </w:pPr>
      <w:proofErr w:type="spellStart"/>
      <w:r>
        <w:lastRenderedPageBreak/>
        <w:t>Froggio</w:t>
      </w:r>
      <w:proofErr w:type="spellEnd"/>
      <w:r>
        <w:t>, G. 2007</w:t>
      </w:r>
      <w:r w:rsidRPr="00810B97">
        <w:t xml:space="preserve">. </w:t>
      </w:r>
      <w:r>
        <w:t>“</w:t>
      </w:r>
      <w:r w:rsidRPr="00810B97">
        <w:t>Strain and Juvenile Delinquency: A Critical Review of Agnew's General Strain Theory.</w:t>
      </w:r>
      <w:r>
        <w:t>”</w:t>
      </w:r>
      <w:r w:rsidRPr="00810B97">
        <w:t xml:space="preserve"> </w:t>
      </w:r>
      <w:r>
        <w:rPr>
          <w:i/>
          <w:iCs/>
        </w:rPr>
        <w:t>Journal o</w:t>
      </w:r>
      <w:r w:rsidRPr="00810B97">
        <w:rPr>
          <w:i/>
          <w:iCs/>
        </w:rPr>
        <w:t>f Loss &amp; Trauma</w:t>
      </w:r>
      <w:r>
        <w:t xml:space="preserve"> </w:t>
      </w:r>
      <w:r w:rsidRPr="00810B97">
        <w:rPr>
          <w:i/>
          <w:iCs/>
        </w:rPr>
        <w:t>12</w:t>
      </w:r>
      <w:r>
        <w:t>(4):</w:t>
      </w:r>
      <w:r w:rsidRPr="00810B97">
        <w:t xml:space="preserve">383-418. </w:t>
      </w:r>
      <w:proofErr w:type="gramStart"/>
      <w:r w:rsidRPr="00810B97">
        <w:t>doi:</w:t>
      </w:r>
      <w:proofErr w:type="gramEnd"/>
      <w:r w:rsidRPr="00810B97">
        <w:t>10.1080/15325020701249363</w:t>
      </w:r>
    </w:p>
    <w:p w:rsidR="00E719DC" w:rsidRPr="00810B97" w:rsidRDefault="00E719DC" w:rsidP="00567433">
      <w:pPr>
        <w:pStyle w:val="body-paragraph"/>
        <w:spacing w:before="0" w:beforeAutospacing="0" w:after="240" w:afterAutospacing="0" w:line="480" w:lineRule="auto"/>
        <w:ind w:left="720" w:hanging="720"/>
      </w:pPr>
      <w:proofErr w:type="spellStart"/>
      <w:proofErr w:type="gramStart"/>
      <w:r w:rsidRPr="00810B97">
        <w:t>Grothoff</w:t>
      </w:r>
      <w:proofErr w:type="spellEnd"/>
      <w:r w:rsidRPr="00810B97">
        <w:t xml:space="preserve">, G. E., </w:t>
      </w:r>
      <w:proofErr w:type="spellStart"/>
      <w:r w:rsidRPr="00810B97">
        <w:t>Ke</w:t>
      </w:r>
      <w:r>
        <w:t>mpf</w:t>
      </w:r>
      <w:proofErr w:type="spellEnd"/>
      <w:r>
        <w:t>-Leonard, K., and Mullins, C. 2014</w:t>
      </w:r>
      <w:r w:rsidRPr="00810B97">
        <w:t>.</w:t>
      </w:r>
      <w:proofErr w:type="gramEnd"/>
      <w:r w:rsidRPr="00810B97">
        <w:t xml:space="preserve"> </w:t>
      </w:r>
      <w:r>
        <w:t>“</w:t>
      </w:r>
      <w:r w:rsidRPr="00810B97">
        <w:t>Gender and Juvenile Drug Abuse: A General Strain Theory Perspective.</w:t>
      </w:r>
      <w:r>
        <w:t>”</w:t>
      </w:r>
      <w:r w:rsidRPr="00810B97">
        <w:t xml:space="preserve"> </w:t>
      </w:r>
      <w:r w:rsidRPr="00810B97">
        <w:rPr>
          <w:i/>
          <w:iCs/>
        </w:rPr>
        <w:t>Women &amp; Criminal Justice</w:t>
      </w:r>
      <w:r w:rsidRPr="00810B97">
        <w:t xml:space="preserve"> </w:t>
      </w:r>
      <w:r w:rsidRPr="00810B97">
        <w:rPr>
          <w:i/>
          <w:iCs/>
        </w:rPr>
        <w:t>24</w:t>
      </w:r>
      <w:r>
        <w:t>(1):</w:t>
      </w:r>
      <w:r w:rsidRPr="00810B97">
        <w:t>22-43. doi:10.1080/08974454.2013.842519</w:t>
      </w:r>
    </w:p>
    <w:p w:rsidR="00E719DC" w:rsidRPr="00810B97" w:rsidRDefault="00E719DC" w:rsidP="00567433">
      <w:pPr>
        <w:pStyle w:val="body-paragraph"/>
        <w:spacing w:before="0" w:beforeAutospacing="0" w:after="240" w:afterAutospacing="0" w:line="480" w:lineRule="auto"/>
        <w:ind w:left="720" w:hanging="720"/>
      </w:pPr>
      <w:r w:rsidRPr="00810B97">
        <w:t>Hoffman, J. P., and</w:t>
      </w:r>
      <w:r>
        <w:t xml:space="preserve"> Su, S. 1997</w:t>
      </w:r>
      <w:r w:rsidRPr="00810B97">
        <w:t xml:space="preserve">. </w:t>
      </w:r>
      <w:r>
        <w:t>“The Conditional Effects of Stress on Delinquency and Drug Use: A Strain Theory Assessment of Sex Differences.”</w:t>
      </w:r>
      <w:r w:rsidRPr="00810B97">
        <w:t xml:space="preserve"> </w:t>
      </w:r>
      <w:r w:rsidRPr="00810B97">
        <w:rPr>
          <w:i/>
          <w:iCs/>
        </w:rPr>
        <w:t xml:space="preserve">Journal </w:t>
      </w:r>
      <w:proofErr w:type="gramStart"/>
      <w:r w:rsidRPr="00810B97">
        <w:rPr>
          <w:i/>
          <w:iCs/>
        </w:rPr>
        <w:t>Of</w:t>
      </w:r>
      <w:proofErr w:type="gramEnd"/>
      <w:r w:rsidRPr="00810B97">
        <w:rPr>
          <w:i/>
          <w:iCs/>
        </w:rPr>
        <w:t xml:space="preserve"> Research In Crime &amp; Delinquency</w:t>
      </w:r>
      <w:r w:rsidRPr="00810B97">
        <w:t xml:space="preserve"> </w:t>
      </w:r>
      <w:r w:rsidRPr="00810B97">
        <w:rPr>
          <w:i/>
          <w:iCs/>
        </w:rPr>
        <w:t>34</w:t>
      </w:r>
      <w:r>
        <w:t>(1):</w:t>
      </w:r>
      <w:r w:rsidRPr="00810B97">
        <w:t xml:space="preserve">46-78. </w:t>
      </w:r>
    </w:p>
    <w:p w:rsidR="00E719DC" w:rsidRPr="00810B97" w:rsidRDefault="00E719DC" w:rsidP="00567433">
      <w:pPr>
        <w:pStyle w:val="body-paragraph"/>
        <w:spacing w:before="0" w:beforeAutospacing="0" w:after="240" w:afterAutospacing="0" w:line="480" w:lineRule="auto"/>
        <w:ind w:left="720" w:hanging="720"/>
      </w:pPr>
      <w:proofErr w:type="spellStart"/>
      <w:r>
        <w:t>Mazerolle</w:t>
      </w:r>
      <w:proofErr w:type="spellEnd"/>
      <w:r>
        <w:t>, P. 1998</w:t>
      </w:r>
      <w:r w:rsidRPr="00810B97">
        <w:t xml:space="preserve">. </w:t>
      </w:r>
      <w:r>
        <w:t>“Gender, General St</w:t>
      </w:r>
      <w:r w:rsidRPr="00810B97">
        <w:t xml:space="preserve">rain, and </w:t>
      </w:r>
      <w:r>
        <w:t>Delinquency: An Empirical E</w:t>
      </w:r>
      <w:r w:rsidRPr="00810B97">
        <w:t>xamination.</w:t>
      </w:r>
      <w:r>
        <w:t>”</w:t>
      </w:r>
      <w:r w:rsidRPr="00810B97">
        <w:rPr>
          <w:i/>
          <w:iCs/>
        </w:rPr>
        <w:t xml:space="preserve"> Justice Quarterly</w:t>
      </w:r>
      <w:r>
        <w:t xml:space="preserve"> </w:t>
      </w:r>
      <w:r w:rsidRPr="00810B97">
        <w:rPr>
          <w:i/>
          <w:iCs/>
        </w:rPr>
        <w:t>15</w:t>
      </w:r>
      <w:r>
        <w:t>(1):</w:t>
      </w:r>
      <w:r w:rsidRPr="00810B97">
        <w:t xml:space="preserve">65. </w:t>
      </w:r>
      <w:proofErr w:type="gramStart"/>
      <w:r w:rsidRPr="00810B97">
        <w:t>doi:</w:t>
      </w:r>
      <w:proofErr w:type="gramEnd"/>
      <w:r w:rsidRPr="00810B97">
        <w:t>10.1080/07418829800093641</w:t>
      </w:r>
    </w:p>
    <w:p w:rsidR="00E719DC" w:rsidRDefault="00E719DC" w:rsidP="00567433">
      <w:pPr>
        <w:pStyle w:val="body-paragraph"/>
        <w:spacing w:line="480" w:lineRule="auto"/>
        <w:ind w:left="720" w:hanging="720"/>
      </w:pPr>
      <w:r>
        <w:t xml:space="preserve">Merton, R. K. (1938). </w:t>
      </w:r>
      <w:proofErr w:type="gramStart"/>
      <w:r>
        <w:t>SOCIAL STRUCTURE AND ANOMIE.</w:t>
      </w:r>
      <w:proofErr w:type="gramEnd"/>
      <w:r>
        <w:t xml:space="preserve"> </w:t>
      </w:r>
      <w:r>
        <w:rPr>
          <w:i/>
          <w:iCs/>
        </w:rPr>
        <w:t>American Sociological Review</w:t>
      </w:r>
      <w:r>
        <w:t xml:space="preserve">, </w:t>
      </w:r>
      <w:r>
        <w:rPr>
          <w:i/>
          <w:iCs/>
        </w:rPr>
        <w:t>3</w:t>
      </w:r>
      <w:r>
        <w:t xml:space="preserve">(5), 672-682. </w:t>
      </w:r>
    </w:p>
    <w:p w:rsidR="00E719DC" w:rsidRPr="00810B97" w:rsidRDefault="00E719DC" w:rsidP="00567433">
      <w:pPr>
        <w:pStyle w:val="body-paragraph"/>
        <w:spacing w:before="0" w:beforeAutospacing="0" w:after="240" w:afterAutospacing="0" w:line="480" w:lineRule="auto"/>
        <w:ind w:left="720" w:hanging="720"/>
      </w:pPr>
      <w:r>
        <w:t>Michael K., O., and Steven F., M</w:t>
      </w:r>
      <w:r w:rsidRPr="00810B97">
        <w:t xml:space="preserve">. </w:t>
      </w:r>
      <w:r>
        <w:t>“Explaining Crime for a Young Adult Population: An Application of General Strain Theory.”</w:t>
      </w:r>
      <w:r w:rsidRPr="00810B97">
        <w:t xml:space="preserve"> </w:t>
      </w:r>
      <w:r w:rsidRPr="00810B97">
        <w:rPr>
          <w:i/>
          <w:iCs/>
        </w:rPr>
        <w:t xml:space="preserve">Journal </w:t>
      </w:r>
      <w:proofErr w:type="gramStart"/>
      <w:r w:rsidRPr="00810B97">
        <w:rPr>
          <w:i/>
          <w:iCs/>
        </w:rPr>
        <w:t>Of</w:t>
      </w:r>
      <w:proofErr w:type="gramEnd"/>
      <w:r w:rsidRPr="00810B97">
        <w:rPr>
          <w:i/>
          <w:iCs/>
        </w:rPr>
        <w:t xml:space="preserve"> Criminal Justice</w:t>
      </w:r>
      <w:r w:rsidRPr="00810B97">
        <w:t xml:space="preserve"> </w:t>
      </w:r>
      <w:r w:rsidRPr="00810B97">
        <w:rPr>
          <w:i/>
          <w:iCs/>
        </w:rPr>
        <w:t>33</w:t>
      </w:r>
      <w:r w:rsidRPr="00810B97">
        <w:t>463-476. doi:10.1016/j.jcrimjus.2005.06.004</w:t>
      </w:r>
    </w:p>
    <w:p w:rsidR="00E719DC" w:rsidRPr="00810B97" w:rsidRDefault="00E719DC" w:rsidP="00567433">
      <w:pPr>
        <w:autoSpaceDE w:val="0"/>
        <w:autoSpaceDN w:val="0"/>
        <w:adjustRightInd w:val="0"/>
        <w:spacing w:after="240" w:line="480" w:lineRule="auto"/>
        <w:ind w:hanging="720"/>
        <w:rPr>
          <w:rFonts w:cs="Times New Roman"/>
          <w:szCs w:val="24"/>
        </w:rPr>
      </w:pPr>
      <w:proofErr w:type="gramStart"/>
      <w:r w:rsidRPr="00810B97">
        <w:rPr>
          <w:rFonts w:cs="Times New Roman"/>
          <w:szCs w:val="24"/>
        </w:rPr>
        <w:t>Slocum, Lee Ann., Sally S. Simpson, and Douglas A. Smith.</w:t>
      </w:r>
      <w:proofErr w:type="gramEnd"/>
      <w:r w:rsidRPr="00810B97">
        <w:rPr>
          <w:rFonts w:cs="Times New Roman"/>
          <w:szCs w:val="24"/>
        </w:rPr>
        <w:t xml:space="preserve"> 2005. </w:t>
      </w:r>
      <w:r>
        <w:rPr>
          <w:rFonts w:cs="Times New Roman"/>
          <w:szCs w:val="24"/>
        </w:rPr>
        <w:t>“</w:t>
      </w:r>
      <w:r w:rsidRPr="00810B97">
        <w:rPr>
          <w:rFonts w:cs="Times New Roman"/>
          <w:szCs w:val="24"/>
        </w:rPr>
        <w:t>Strained Lives and Crime: Examining Intra-Individual Variation in Strain and Offending in a</w:t>
      </w:r>
      <w:r>
        <w:rPr>
          <w:rFonts w:cs="Times New Roman"/>
          <w:szCs w:val="24"/>
        </w:rPr>
        <w:t xml:space="preserve"> Sample of Incarcerated Women.”</w:t>
      </w:r>
      <w:r w:rsidRPr="00810B97">
        <w:rPr>
          <w:rFonts w:cs="Times New Roman"/>
          <w:szCs w:val="24"/>
        </w:rPr>
        <w:t xml:space="preserve"> </w:t>
      </w:r>
      <w:r w:rsidRPr="00871F84">
        <w:rPr>
          <w:rFonts w:cs="Times New Roman"/>
          <w:i/>
          <w:szCs w:val="24"/>
        </w:rPr>
        <w:t>Criminology</w:t>
      </w:r>
      <w:r w:rsidRPr="00810B97">
        <w:rPr>
          <w:rFonts w:cs="Times New Roman"/>
          <w:szCs w:val="24"/>
        </w:rPr>
        <w:t xml:space="preserve"> 43:1067</w:t>
      </w:r>
      <w:r>
        <w:rPr>
          <w:rFonts w:cs="Times New Roman"/>
          <w:szCs w:val="24"/>
        </w:rPr>
        <w:t>-</w:t>
      </w:r>
      <w:r w:rsidRPr="00810B97">
        <w:rPr>
          <w:rFonts w:cs="Times New Roman"/>
          <w:szCs w:val="24"/>
        </w:rPr>
        <w:t>1110.</w:t>
      </w:r>
    </w:p>
    <w:p w:rsidR="00E719DC" w:rsidRPr="00810B97" w:rsidRDefault="00E719DC" w:rsidP="00567433">
      <w:pPr>
        <w:pStyle w:val="body-paragraph"/>
        <w:spacing w:before="0" w:beforeAutospacing="0" w:after="240" w:afterAutospacing="0" w:line="480" w:lineRule="auto"/>
        <w:ind w:left="720" w:hanging="720"/>
      </w:pPr>
      <w:proofErr w:type="spellStart"/>
      <w:proofErr w:type="gramStart"/>
      <w:r>
        <w:lastRenderedPageBreak/>
        <w:t>Thio</w:t>
      </w:r>
      <w:proofErr w:type="spellEnd"/>
      <w:r>
        <w:t>, A. 1975</w:t>
      </w:r>
      <w:r w:rsidRPr="00810B97">
        <w:t>.</w:t>
      </w:r>
      <w:proofErr w:type="gramEnd"/>
      <w:r w:rsidRPr="00810B97">
        <w:t xml:space="preserve"> </w:t>
      </w:r>
      <w:proofErr w:type="gramStart"/>
      <w:r>
        <w:t>“</w:t>
      </w:r>
      <w:r w:rsidRPr="00810B97">
        <w:t>A Critical Look at Merton's Anomie Theory.</w:t>
      </w:r>
      <w:r>
        <w:t>”</w:t>
      </w:r>
      <w:proofErr w:type="gramEnd"/>
      <w:r w:rsidRPr="00810B97">
        <w:t xml:space="preserve"> </w:t>
      </w:r>
      <w:r w:rsidRPr="00810B97">
        <w:rPr>
          <w:i/>
          <w:iCs/>
        </w:rPr>
        <w:t>The Pacific Sociological Review</w:t>
      </w:r>
      <w:r>
        <w:t xml:space="preserve"> (2):</w:t>
      </w:r>
      <w:r w:rsidRPr="00810B97">
        <w:t xml:space="preserve">139. </w:t>
      </w:r>
      <w:proofErr w:type="gramStart"/>
      <w:r w:rsidRPr="00810B97">
        <w:t>doi:</w:t>
      </w:r>
      <w:proofErr w:type="gramEnd"/>
      <w:r w:rsidRPr="00810B97">
        <w:t>10.2307/1388629</w:t>
      </w:r>
    </w:p>
    <w:sectPr w:rsidR="00E719DC" w:rsidRPr="0081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66"/>
    <w:rsid w:val="00073A4A"/>
    <w:rsid w:val="00246F71"/>
    <w:rsid w:val="0029405A"/>
    <w:rsid w:val="00447559"/>
    <w:rsid w:val="0047301E"/>
    <w:rsid w:val="0049061C"/>
    <w:rsid w:val="004C7D96"/>
    <w:rsid w:val="00567433"/>
    <w:rsid w:val="007D3EBB"/>
    <w:rsid w:val="0080739D"/>
    <w:rsid w:val="00B00123"/>
    <w:rsid w:val="00B752DD"/>
    <w:rsid w:val="00BE0A0B"/>
    <w:rsid w:val="00CA48DE"/>
    <w:rsid w:val="00CE01E2"/>
    <w:rsid w:val="00D41265"/>
    <w:rsid w:val="00D57126"/>
    <w:rsid w:val="00D6281A"/>
    <w:rsid w:val="00DD2359"/>
    <w:rsid w:val="00E459BD"/>
    <w:rsid w:val="00E719DC"/>
    <w:rsid w:val="00EA2C66"/>
    <w:rsid w:val="00EB7D63"/>
    <w:rsid w:val="00FC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187"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66"/>
    <w:pPr>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EA2C66"/>
    <w:pPr>
      <w:spacing w:before="100" w:beforeAutospacing="1" w:after="100" w:afterAutospacing="1"/>
      <w:ind w:left="0" w:firstLine="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187"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66"/>
    <w:pPr>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EA2C66"/>
    <w:pPr>
      <w:spacing w:before="100" w:beforeAutospacing="1" w:after="100" w:afterAutospacing="1"/>
      <w:ind w:left="0"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620">
      <w:bodyDiv w:val="1"/>
      <w:marLeft w:val="0"/>
      <w:marRight w:val="0"/>
      <w:marTop w:val="0"/>
      <w:marBottom w:val="0"/>
      <w:divBdr>
        <w:top w:val="none" w:sz="0" w:space="0" w:color="auto"/>
        <w:left w:val="none" w:sz="0" w:space="0" w:color="auto"/>
        <w:bottom w:val="none" w:sz="0" w:space="0" w:color="auto"/>
        <w:right w:val="none" w:sz="0" w:space="0" w:color="auto"/>
      </w:divBdr>
      <w:divsChild>
        <w:div w:id="1367605885">
          <w:marLeft w:val="0"/>
          <w:marRight w:val="0"/>
          <w:marTop w:val="0"/>
          <w:marBottom w:val="0"/>
          <w:divBdr>
            <w:top w:val="none" w:sz="0" w:space="0" w:color="auto"/>
            <w:left w:val="none" w:sz="0" w:space="0" w:color="auto"/>
            <w:bottom w:val="none" w:sz="0" w:space="0" w:color="auto"/>
            <w:right w:val="none" w:sz="0" w:space="0" w:color="auto"/>
          </w:divBdr>
        </w:div>
      </w:divsChild>
    </w:div>
    <w:div w:id="974683276">
      <w:bodyDiv w:val="1"/>
      <w:marLeft w:val="0"/>
      <w:marRight w:val="0"/>
      <w:marTop w:val="0"/>
      <w:marBottom w:val="0"/>
      <w:divBdr>
        <w:top w:val="none" w:sz="0" w:space="0" w:color="auto"/>
        <w:left w:val="none" w:sz="0" w:space="0" w:color="auto"/>
        <w:bottom w:val="none" w:sz="0" w:space="0" w:color="auto"/>
        <w:right w:val="none" w:sz="0" w:space="0" w:color="auto"/>
      </w:divBdr>
      <w:divsChild>
        <w:div w:id="102937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6</cp:revision>
  <dcterms:created xsi:type="dcterms:W3CDTF">2014-04-14T02:00:00Z</dcterms:created>
  <dcterms:modified xsi:type="dcterms:W3CDTF">2014-04-16T22:15:00Z</dcterms:modified>
</cp:coreProperties>
</file>