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C99EF" w14:textId="77777777" w:rsidR="00363F13" w:rsidRDefault="00363F13" w:rsidP="00363F13">
      <w:pPr>
        <w:jc w:val="center"/>
        <w:rPr>
          <w:rFonts w:ascii="Times" w:eastAsia="Times New Roman" w:hAnsi="Times" w:cs="Times New Roman"/>
        </w:rPr>
      </w:pPr>
    </w:p>
    <w:p w14:paraId="02EA5433" w14:textId="77777777" w:rsidR="00363F13" w:rsidRDefault="00363F13" w:rsidP="00363F13">
      <w:pPr>
        <w:jc w:val="center"/>
        <w:rPr>
          <w:rFonts w:ascii="Times" w:eastAsia="Times New Roman" w:hAnsi="Times" w:cs="Times New Roman"/>
        </w:rPr>
      </w:pPr>
    </w:p>
    <w:p w14:paraId="72ACCB11" w14:textId="77777777" w:rsidR="00363F13" w:rsidRDefault="00363F13" w:rsidP="00363F13">
      <w:pPr>
        <w:jc w:val="center"/>
        <w:rPr>
          <w:rFonts w:ascii="Times" w:eastAsia="Times New Roman" w:hAnsi="Times" w:cs="Times New Roman"/>
        </w:rPr>
      </w:pPr>
    </w:p>
    <w:p w14:paraId="69F74143" w14:textId="77777777" w:rsidR="00363F13" w:rsidRDefault="00363F13" w:rsidP="00363F13">
      <w:pPr>
        <w:jc w:val="center"/>
        <w:rPr>
          <w:rFonts w:ascii="Times" w:eastAsia="Times New Roman" w:hAnsi="Times" w:cs="Times New Roman"/>
        </w:rPr>
      </w:pPr>
    </w:p>
    <w:p w14:paraId="4D8FA272" w14:textId="77777777" w:rsidR="00363F13" w:rsidRDefault="00363F13" w:rsidP="00363F13">
      <w:pPr>
        <w:jc w:val="center"/>
        <w:rPr>
          <w:rFonts w:ascii="Times" w:eastAsia="Times New Roman" w:hAnsi="Times" w:cs="Times New Roman"/>
        </w:rPr>
      </w:pPr>
    </w:p>
    <w:p w14:paraId="1A57D9F7" w14:textId="77777777" w:rsidR="00363F13" w:rsidRDefault="00363F13" w:rsidP="00363F13">
      <w:pPr>
        <w:jc w:val="center"/>
        <w:rPr>
          <w:rFonts w:ascii="Times" w:eastAsia="Times New Roman" w:hAnsi="Times" w:cs="Times New Roman"/>
        </w:rPr>
      </w:pPr>
    </w:p>
    <w:p w14:paraId="37519772" w14:textId="77777777" w:rsidR="00363F13" w:rsidRPr="00363F13" w:rsidRDefault="00363F13" w:rsidP="00363F13">
      <w:pPr>
        <w:jc w:val="center"/>
        <w:rPr>
          <w:rFonts w:ascii="Times" w:eastAsia="Times New Roman" w:hAnsi="Times" w:cs="Times New Roman"/>
        </w:rPr>
      </w:pPr>
      <w:r w:rsidRPr="00363F13">
        <w:rPr>
          <w:rFonts w:ascii="Times" w:eastAsia="Times New Roman" w:hAnsi="Times" w:cs="Times New Roman"/>
        </w:rPr>
        <w:t>NHANES Research Project</w:t>
      </w:r>
    </w:p>
    <w:p w14:paraId="502BCB87" w14:textId="77777777" w:rsidR="00363F13" w:rsidRPr="00363F13" w:rsidRDefault="00363F13" w:rsidP="00363F13">
      <w:pPr>
        <w:jc w:val="center"/>
        <w:rPr>
          <w:rFonts w:ascii="Times" w:eastAsia="Times New Roman" w:hAnsi="Times" w:cs="Times New Roman"/>
        </w:rPr>
      </w:pPr>
    </w:p>
    <w:p w14:paraId="3B2BCF16" w14:textId="77777777" w:rsidR="0064555D" w:rsidRPr="00363F13" w:rsidRDefault="0064555D" w:rsidP="00363F13">
      <w:pPr>
        <w:jc w:val="center"/>
        <w:rPr>
          <w:rFonts w:ascii="Times" w:eastAsia="Times New Roman" w:hAnsi="Times" w:cs="Times New Roman"/>
        </w:rPr>
      </w:pPr>
      <w:r w:rsidRPr="00363F13">
        <w:rPr>
          <w:rFonts w:ascii="Times" w:eastAsia="Times New Roman" w:hAnsi="Times" w:cs="Times New Roman"/>
        </w:rPr>
        <w:t>Amber Brouillette</w:t>
      </w:r>
    </w:p>
    <w:p w14:paraId="1AB45F0E" w14:textId="77777777" w:rsidR="0064555D" w:rsidRPr="00363F13" w:rsidRDefault="0064555D" w:rsidP="0064555D">
      <w:pPr>
        <w:jc w:val="center"/>
        <w:rPr>
          <w:rFonts w:ascii="Times" w:eastAsia="Times New Roman" w:hAnsi="Times" w:cs="Times New Roman"/>
        </w:rPr>
      </w:pPr>
      <w:r w:rsidRPr="00363F13">
        <w:rPr>
          <w:rFonts w:ascii="Times" w:eastAsia="Times New Roman" w:hAnsi="Times" w:cs="Times New Roman"/>
        </w:rPr>
        <w:t>NTR 555, Dr. Tangney</w:t>
      </w:r>
    </w:p>
    <w:p w14:paraId="14AF4A52" w14:textId="77777777" w:rsidR="0064555D" w:rsidRPr="00363F13" w:rsidRDefault="0064555D" w:rsidP="0064555D">
      <w:pPr>
        <w:jc w:val="center"/>
        <w:rPr>
          <w:rFonts w:ascii="Times" w:eastAsia="Times New Roman" w:hAnsi="Times" w:cs="Times New Roman"/>
        </w:rPr>
      </w:pPr>
      <w:r w:rsidRPr="00363F13">
        <w:rPr>
          <w:rFonts w:ascii="Times" w:eastAsia="Times New Roman" w:hAnsi="Times" w:cs="Times New Roman"/>
        </w:rPr>
        <w:t>December 4</w:t>
      </w:r>
      <w:r w:rsidRPr="00363F13">
        <w:rPr>
          <w:rFonts w:ascii="Times" w:eastAsia="Times New Roman" w:hAnsi="Times" w:cs="Times New Roman"/>
          <w:vertAlign w:val="superscript"/>
        </w:rPr>
        <w:t>th</w:t>
      </w:r>
      <w:r w:rsidRPr="00363F13">
        <w:rPr>
          <w:rFonts w:ascii="Times" w:eastAsia="Times New Roman" w:hAnsi="Times" w:cs="Times New Roman"/>
        </w:rPr>
        <w:t>, 2015</w:t>
      </w:r>
    </w:p>
    <w:p w14:paraId="23C2E20A" w14:textId="77777777" w:rsidR="00D86C5E" w:rsidRPr="00363F13" w:rsidRDefault="00D86C5E" w:rsidP="0064555D">
      <w:pPr>
        <w:jc w:val="center"/>
      </w:pPr>
    </w:p>
    <w:p w14:paraId="06666098" w14:textId="77777777" w:rsidR="0064555D" w:rsidRDefault="0064555D" w:rsidP="0064555D">
      <w:pPr>
        <w:jc w:val="center"/>
        <w:sectPr w:rsidR="0064555D" w:rsidSect="00B96B2A">
          <w:headerReference w:type="default" r:id="rId9"/>
          <w:headerReference w:type="first" r:id="rId10"/>
          <w:pgSz w:w="12240" w:h="15840"/>
          <w:pgMar w:top="1440" w:right="1440" w:bottom="1440" w:left="1440" w:header="720" w:footer="720" w:gutter="0"/>
          <w:cols w:space="720"/>
          <w:titlePg/>
          <w:docGrid w:linePitch="360"/>
        </w:sectPr>
      </w:pPr>
    </w:p>
    <w:sdt>
      <w:sdtPr>
        <w:rPr>
          <w:rFonts w:asciiTheme="minorHAnsi" w:eastAsiaTheme="minorEastAsia" w:hAnsiTheme="minorHAnsi" w:cstheme="minorBidi"/>
          <w:b w:val="0"/>
          <w:bCs w:val="0"/>
          <w:color w:val="auto"/>
          <w:sz w:val="24"/>
          <w:szCs w:val="24"/>
        </w:rPr>
        <w:id w:val="1613781201"/>
        <w:docPartObj>
          <w:docPartGallery w:val="Table of Contents"/>
          <w:docPartUnique/>
        </w:docPartObj>
      </w:sdtPr>
      <w:sdtEndPr>
        <w:rPr>
          <w:noProof/>
        </w:rPr>
      </w:sdtEndPr>
      <w:sdtContent>
        <w:p w14:paraId="20945B39" w14:textId="77777777" w:rsidR="0064555D" w:rsidRDefault="0064555D">
          <w:pPr>
            <w:pStyle w:val="TOCHeading"/>
          </w:pPr>
          <w:r>
            <w:t>Table of Contents</w:t>
          </w:r>
        </w:p>
        <w:p w14:paraId="767C4F6D" w14:textId="77777777" w:rsidR="00E23EAE" w:rsidRDefault="006B1B3E">
          <w:pPr>
            <w:pStyle w:val="TOC1"/>
            <w:tabs>
              <w:tab w:val="right" w:leader="dot" w:pos="9350"/>
            </w:tabs>
            <w:rPr>
              <w:b w:val="0"/>
              <w:noProof/>
              <w:lang w:eastAsia="ja-JP"/>
            </w:rPr>
          </w:pPr>
          <w:r>
            <w:fldChar w:fldCharType="begin"/>
          </w:r>
          <w:r w:rsidR="0064555D">
            <w:instrText xml:space="preserve"> TOC \o "1-3" \h \z \u </w:instrText>
          </w:r>
          <w:r>
            <w:fldChar w:fldCharType="separate"/>
          </w:r>
          <w:r w:rsidR="00E23EAE">
            <w:rPr>
              <w:noProof/>
            </w:rPr>
            <w:t>List of Tables</w:t>
          </w:r>
          <w:r w:rsidR="00E23EAE">
            <w:rPr>
              <w:noProof/>
            </w:rPr>
            <w:tab/>
          </w:r>
          <w:r w:rsidR="00E23EAE">
            <w:rPr>
              <w:noProof/>
            </w:rPr>
            <w:fldChar w:fldCharType="begin"/>
          </w:r>
          <w:r w:rsidR="00E23EAE">
            <w:rPr>
              <w:noProof/>
            </w:rPr>
            <w:instrText xml:space="preserve"> PAGEREF _Toc310809611 \h </w:instrText>
          </w:r>
          <w:r w:rsidR="00E23EAE">
            <w:rPr>
              <w:noProof/>
            </w:rPr>
          </w:r>
          <w:r w:rsidR="00E23EAE">
            <w:rPr>
              <w:noProof/>
            </w:rPr>
            <w:fldChar w:fldCharType="separate"/>
          </w:r>
          <w:r w:rsidR="00E23EAE">
            <w:rPr>
              <w:noProof/>
            </w:rPr>
            <w:t>3</w:t>
          </w:r>
          <w:r w:rsidR="00E23EAE">
            <w:rPr>
              <w:noProof/>
            </w:rPr>
            <w:fldChar w:fldCharType="end"/>
          </w:r>
        </w:p>
        <w:p w14:paraId="1A0011DE" w14:textId="77777777" w:rsidR="00E23EAE" w:rsidRDefault="00E23EAE">
          <w:pPr>
            <w:pStyle w:val="TOC1"/>
            <w:tabs>
              <w:tab w:val="right" w:leader="dot" w:pos="9350"/>
            </w:tabs>
            <w:rPr>
              <w:b w:val="0"/>
              <w:noProof/>
              <w:lang w:eastAsia="ja-JP"/>
            </w:rPr>
          </w:pPr>
          <w:r>
            <w:rPr>
              <w:noProof/>
            </w:rPr>
            <w:t>List of Figures</w:t>
          </w:r>
          <w:r>
            <w:rPr>
              <w:noProof/>
            </w:rPr>
            <w:tab/>
          </w:r>
          <w:r>
            <w:rPr>
              <w:noProof/>
            </w:rPr>
            <w:fldChar w:fldCharType="begin"/>
          </w:r>
          <w:r>
            <w:rPr>
              <w:noProof/>
            </w:rPr>
            <w:instrText xml:space="preserve"> PAGEREF _Toc310809612 \h </w:instrText>
          </w:r>
          <w:r>
            <w:rPr>
              <w:noProof/>
            </w:rPr>
          </w:r>
          <w:r>
            <w:rPr>
              <w:noProof/>
            </w:rPr>
            <w:fldChar w:fldCharType="separate"/>
          </w:r>
          <w:r>
            <w:rPr>
              <w:noProof/>
            </w:rPr>
            <w:t>4</w:t>
          </w:r>
          <w:r>
            <w:rPr>
              <w:noProof/>
            </w:rPr>
            <w:fldChar w:fldCharType="end"/>
          </w:r>
        </w:p>
        <w:p w14:paraId="0FBA4280" w14:textId="77777777" w:rsidR="00E23EAE" w:rsidRDefault="00E23EAE">
          <w:pPr>
            <w:pStyle w:val="TOC1"/>
            <w:tabs>
              <w:tab w:val="right" w:leader="dot" w:pos="9350"/>
            </w:tabs>
            <w:rPr>
              <w:b w:val="0"/>
              <w:noProof/>
              <w:lang w:eastAsia="ja-JP"/>
            </w:rPr>
          </w:pPr>
          <w:r>
            <w:rPr>
              <w:noProof/>
            </w:rPr>
            <w:t>Research Question</w:t>
          </w:r>
          <w:r>
            <w:rPr>
              <w:noProof/>
            </w:rPr>
            <w:tab/>
          </w:r>
          <w:r>
            <w:rPr>
              <w:noProof/>
            </w:rPr>
            <w:fldChar w:fldCharType="begin"/>
          </w:r>
          <w:r>
            <w:rPr>
              <w:noProof/>
            </w:rPr>
            <w:instrText xml:space="preserve"> PAGEREF _Toc310809613 \h </w:instrText>
          </w:r>
          <w:r>
            <w:rPr>
              <w:noProof/>
            </w:rPr>
          </w:r>
          <w:r>
            <w:rPr>
              <w:noProof/>
            </w:rPr>
            <w:fldChar w:fldCharType="separate"/>
          </w:r>
          <w:r>
            <w:rPr>
              <w:noProof/>
            </w:rPr>
            <w:t>5</w:t>
          </w:r>
          <w:r>
            <w:rPr>
              <w:noProof/>
            </w:rPr>
            <w:fldChar w:fldCharType="end"/>
          </w:r>
        </w:p>
        <w:p w14:paraId="7795DB99" w14:textId="77777777" w:rsidR="00E23EAE" w:rsidRDefault="00E23EAE">
          <w:pPr>
            <w:pStyle w:val="TOC1"/>
            <w:tabs>
              <w:tab w:val="right" w:leader="dot" w:pos="9350"/>
            </w:tabs>
            <w:rPr>
              <w:b w:val="0"/>
              <w:noProof/>
              <w:lang w:eastAsia="ja-JP"/>
            </w:rPr>
          </w:pPr>
          <w:r>
            <w:rPr>
              <w:noProof/>
            </w:rPr>
            <w:t>Objectives</w:t>
          </w:r>
          <w:r>
            <w:rPr>
              <w:noProof/>
            </w:rPr>
            <w:tab/>
          </w:r>
          <w:r>
            <w:rPr>
              <w:noProof/>
            </w:rPr>
            <w:fldChar w:fldCharType="begin"/>
          </w:r>
          <w:r>
            <w:rPr>
              <w:noProof/>
            </w:rPr>
            <w:instrText xml:space="preserve"> PAGEREF _Toc310809614 \h </w:instrText>
          </w:r>
          <w:r>
            <w:rPr>
              <w:noProof/>
            </w:rPr>
          </w:r>
          <w:r>
            <w:rPr>
              <w:noProof/>
            </w:rPr>
            <w:fldChar w:fldCharType="separate"/>
          </w:r>
          <w:r>
            <w:rPr>
              <w:noProof/>
            </w:rPr>
            <w:t>5</w:t>
          </w:r>
          <w:r>
            <w:rPr>
              <w:noProof/>
            </w:rPr>
            <w:fldChar w:fldCharType="end"/>
          </w:r>
        </w:p>
        <w:p w14:paraId="4B167823" w14:textId="77777777" w:rsidR="00E23EAE" w:rsidRDefault="00E23EAE">
          <w:pPr>
            <w:pStyle w:val="TOC1"/>
            <w:tabs>
              <w:tab w:val="right" w:leader="dot" w:pos="9350"/>
            </w:tabs>
            <w:rPr>
              <w:b w:val="0"/>
              <w:noProof/>
              <w:lang w:eastAsia="ja-JP"/>
            </w:rPr>
          </w:pPr>
          <w:r>
            <w:rPr>
              <w:noProof/>
            </w:rPr>
            <w:t>Introduction</w:t>
          </w:r>
          <w:r>
            <w:rPr>
              <w:noProof/>
            </w:rPr>
            <w:tab/>
          </w:r>
          <w:r>
            <w:rPr>
              <w:noProof/>
            </w:rPr>
            <w:fldChar w:fldCharType="begin"/>
          </w:r>
          <w:r>
            <w:rPr>
              <w:noProof/>
            </w:rPr>
            <w:instrText xml:space="preserve"> PAGEREF _Toc310809615 \h </w:instrText>
          </w:r>
          <w:r>
            <w:rPr>
              <w:noProof/>
            </w:rPr>
          </w:r>
          <w:r>
            <w:rPr>
              <w:noProof/>
            </w:rPr>
            <w:fldChar w:fldCharType="separate"/>
          </w:r>
          <w:r>
            <w:rPr>
              <w:noProof/>
            </w:rPr>
            <w:t>6</w:t>
          </w:r>
          <w:r>
            <w:rPr>
              <w:noProof/>
            </w:rPr>
            <w:fldChar w:fldCharType="end"/>
          </w:r>
        </w:p>
        <w:p w14:paraId="380BC4C9" w14:textId="77777777" w:rsidR="00E23EAE" w:rsidRDefault="00E23EAE">
          <w:pPr>
            <w:pStyle w:val="TOC1"/>
            <w:tabs>
              <w:tab w:val="right" w:leader="dot" w:pos="9350"/>
            </w:tabs>
            <w:rPr>
              <w:b w:val="0"/>
              <w:noProof/>
              <w:lang w:eastAsia="ja-JP"/>
            </w:rPr>
          </w:pPr>
          <w:r>
            <w:rPr>
              <w:noProof/>
            </w:rPr>
            <w:t>Methods</w:t>
          </w:r>
          <w:r>
            <w:rPr>
              <w:noProof/>
            </w:rPr>
            <w:tab/>
          </w:r>
          <w:r>
            <w:rPr>
              <w:noProof/>
            </w:rPr>
            <w:fldChar w:fldCharType="begin"/>
          </w:r>
          <w:r>
            <w:rPr>
              <w:noProof/>
            </w:rPr>
            <w:instrText xml:space="preserve"> PAGEREF _Toc310809616 \h </w:instrText>
          </w:r>
          <w:r>
            <w:rPr>
              <w:noProof/>
            </w:rPr>
          </w:r>
          <w:r>
            <w:rPr>
              <w:noProof/>
            </w:rPr>
            <w:fldChar w:fldCharType="separate"/>
          </w:r>
          <w:r>
            <w:rPr>
              <w:noProof/>
            </w:rPr>
            <w:t>8</w:t>
          </w:r>
          <w:r>
            <w:rPr>
              <w:noProof/>
            </w:rPr>
            <w:fldChar w:fldCharType="end"/>
          </w:r>
        </w:p>
        <w:p w14:paraId="36892657" w14:textId="77777777" w:rsidR="00E23EAE" w:rsidRDefault="00E23EAE">
          <w:pPr>
            <w:pStyle w:val="TOC2"/>
            <w:tabs>
              <w:tab w:val="right" w:leader="dot" w:pos="9350"/>
            </w:tabs>
            <w:rPr>
              <w:b w:val="0"/>
              <w:noProof/>
              <w:sz w:val="24"/>
              <w:szCs w:val="24"/>
              <w:lang w:eastAsia="ja-JP"/>
            </w:rPr>
          </w:pPr>
          <w:r>
            <w:rPr>
              <w:noProof/>
            </w:rPr>
            <w:t>Data Collection</w:t>
          </w:r>
          <w:r>
            <w:rPr>
              <w:noProof/>
            </w:rPr>
            <w:tab/>
          </w:r>
          <w:r>
            <w:rPr>
              <w:noProof/>
            </w:rPr>
            <w:fldChar w:fldCharType="begin"/>
          </w:r>
          <w:r>
            <w:rPr>
              <w:noProof/>
            </w:rPr>
            <w:instrText xml:space="preserve"> PAGEREF _Toc310809617 \h </w:instrText>
          </w:r>
          <w:r>
            <w:rPr>
              <w:noProof/>
            </w:rPr>
          </w:r>
          <w:r>
            <w:rPr>
              <w:noProof/>
            </w:rPr>
            <w:fldChar w:fldCharType="separate"/>
          </w:r>
          <w:r>
            <w:rPr>
              <w:noProof/>
            </w:rPr>
            <w:t>8</w:t>
          </w:r>
          <w:r>
            <w:rPr>
              <w:noProof/>
            </w:rPr>
            <w:fldChar w:fldCharType="end"/>
          </w:r>
        </w:p>
        <w:p w14:paraId="4690B0D8" w14:textId="77777777" w:rsidR="00E23EAE" w:rsidRDefault="00E23EAE">
          <w:pPr>
            <w:pStyle w:val="TOC2"/>
            <w:tabs>
              <w:tab w:val="right" w:leader="dot" w:pos="9350"/>
            </w:tabs>
            <w:rPr>
              <w:b w:val="0"/>
              <w:noProof/>
              <w:sz w:val="24"/>
              <w:szCs w:val="24"/>
              <w:lang w:eastAsia="ja-JP"/>
            </w:rPr>
          </w:pPr>
          <w:r>
            <w:rPr>
              <w:noProof/>
            </w:rPr>
            <w:t>Subjects and Variables</w:t>
          </w:r>
          <w:r>
            <w:rPr>
              <w:noProof/>
            </w:rPr>
            <w:tab/>
          </w:r>
          <w:r>
            <w:rPr>
              <w:noProof/>
            </w:rPr>
            <w:fldChar w:fldCharType="begin"/>
          </w:r>
          <w:r>
            <w:rPr>
              <w:noProof/>
            </w:rPr>
            <w:instrText xml:space="preserve"> PAGEREF _Toc310809618 \h </w:instrText>
          </w:r>
          <w:r>
            <w:rPr>
              <w:noProof/>
            </w:rPr>
          </w:r>
          <w:r>
            <w:rPr>
              <w:noProof/>
            </w:rPr>
            <w:fldChar w:fldCharType="separate"/>
          </w:r>
          <w:r>
            <w:rPr>
              <w:noProof/>
            </w:rPr>
            <w:t>8</w:t>
          </w:r>
          <w:r>
            <w:rPr>
              <w:noProof/>
            </w:rPr>
            <w:fldChar w:fldCharType="end"/>
          </w:r>
        </w:p>
        <w:p w14:paraId="37DD351F" w14:textId="77777777" w:rsidR="00E23EAE" w:rsidRDefault="00E23EAE">
          <w:pPr>
            <w:pStyle w:val="TOC2"/>
            <w:tabs>
              <w:tab w:val="right" w:leader="dot" w:pos="9350"/>
            </w:tabs>
            <w:rPr>
              <w:b w:val="0"/>
              <w:noProof/>
              <w:sz w:val="24"/>
              <w:szCs w:val="24"/>
              <w:lang w:eastAsia="ja-JP"/>
            </w:rPr>
          </w:pPr>
          <w:r>
            <w:rPr>
              <w:noProof/>
            </w:rPr>
            <w:t>Statistical Analysis</w:t>
          </w:r>
          <w:r>
            <w:rPr>
              <w:noProof/>
            </w:rPr>
            <w:tab/>
          </w:r>
          <w:r>
            <w:rPr>
              <w:noProof/>
            </w:rPr>
            <w:fldChar w:fldCharType="begin"/>
          </w:r>
          <w:r>
            <w:rPr>
              <w:noProof/>
            </w:rPr>
            <w:instrText xml:space="preserve"> PAGEREF _Toc310809619 \h </w:instrText>
          </w:r>
          <w:r>
            <w:rPr>
              <w:noProof/>
            </w:rPr>
          </w:r>
          <w:r>
            <w:rPr>
              <w:noProof/>
            </w:rPr>
            <w:fldChar w:fldCharType="separate"/>
          </w:r>
          <w:r>
            <w:rPr>
              <w:noProof/>
            </w:rPr>
            <w:t>9</w:t>
          </w:r>
          <w:r>
            <w:rPr>
              <w:noProof/>
            </w:rPr>
            <w:fldChar w:fldCharType="end"/>
          </w:r>
        </w:p>
        <w:p w14:paraId="3C4BBA42" w14:textId="77777777" w:rsidR="00E23EAE" w:rsidRDefault="00E23EAE">
          <w:pPr>
            <w:pStyle w:val="TOC1"/>
            <w:tabs>
              <w:tab w:val="right" w:leader="dot" w:pos="9350"/>
            </w:tabs>
            <w:rPr>
              <w:b w:val="0"/>
              <w:noProof/>
              <w:lang w:eastAsia="ja-JP"/>
            </w:rPr>
          </w:pPr>
          <w:r>
            <w:rPr>
              <w:noProof/>
            </w:rPr>
            <w:t>Results</w:t>
          </w:r>
          <w:r>
            <w:rPr>
              <w:noProof/>
            </w:rPr>
            <w:tab/>
          </w:r>
          <w:r>
            <w:rPr>
              <w:noProof/>
            </w:rPr>
            <w:fldChar w:fldCharType="begin"/>
          </w:r>
          <w:r>
            <w:rPr>
              <w:noProof/>
            </w:rPr>
            <w:instrText xml:space="preserve"> PAGEREF _Toc310809620 \h </w:instrText>
          </w:r>
          <w:r>
            <w:rPr>
              <w:noProof/>
            </w:rPr>
          </w:r>
          <w:r>
            <w:rPr>
              <w:noProof/>
            </w:rPr>
            <w:fldChar w:fldCharType="separate"/>
          </w:r>
          <w:r>
            <w:rPr>
              <w:noProof/>
            </w:rPr>
            <w:t>9</w:t>
          </w:r>
          <w:r>
            <w:rPr>
              <w:noProof/>
            </w:rPr>
            <w:fldChar w:fldCharType="end"/>
          </w:r>
        </w:p>
        <w:p w14:paraId="40354134" w14:textId="77777777" w:rsidR="00E23EAE" w:rsidRDefault="00E23EAE">
          <w:pPr>
            <w:pStyle w:val="TOC1"/>
            <w:tabs>
              <w:tab w:val="right" w:leader="dot" w:pos="9350"/>
            </w:tabs>
            <w:rPr>
              <w:b w:val="0"/>
              <w:noProof/>
              <w:lang w:eastAsia="ja-JP"/>
            </w:rPr>
          </w:pPr>
          <w:r>
            <w:rPr>
              <w:noProof/>
            </w:rPr>
            <w:t>Discussion</w:t>
          </w:r>
          <w:r>
            <w:rPr>
              <w:noProof/>
            </w:rPr>
            <w:tab/>
          </w:r>
          <w:r>
            <w:rPr>
              <w:noProof/>
            </w:rPr>
            <w:fldChar w:fldCharType="begin"/>
          </w:r>
          <w:r>
            <w:rPr>
              <w:noProof/>
            </w:rPr>
            <w:instrText xml:space="preserve"> PAGEREF _Toc310809621 \h </w:instrText>
          </w:r>
          <w:r>
            <w:rPr>
              <w:noProof/>
            </w:rPr>
          </w:r>
          <w:r>
            <w:rPr>
              <w:noProof/>
            </w:rPr>
            <w:fldChar w:fldCharType="separate"/>
          </w:r>
          <w:r>
            <w:rPr>
              <w:noProof/>
            </w:rPr>
            <w:t>24</w:t>
          </w:r>
          <w:r>
            <w:rPr>
              <w:noProof/>
            </w:rPr>
            <w:fldChar w:fldCharType="end"/>
          </w:r>
        </w:p>
        <w:p w14:paraId="56134FD1" w14:textId="77777777" w:rsidR="00E23EAE" w:rsidRDefault="00E23EAE">
          <w:pPr>
            <w:pStyle w:val="TOC1"/>
            <w:tabs>
              <w:tab w:val="right" w:leader="dot" w:pos="9350"/>
            </w:tabs>
            <w:rPr>
              <w:b w:val="0"/>
              <w:noProof/>
              <w:lang w:eastAsia="ja-JP"/>
            </w:rPr>
          </w:pPr>
          <w:r>
            <w:rPr>
              <w:noProof/>
            </w:rPr>
            <w:t>Limitations</w:t>
          </w:r>
          <w:r>
            <w:rPr>
              <w:noProof/>
            </w:rPr>
            <w:tab/>
          </w:r>
          <w:r>
            <w:rPr>
              <w:noProof/>
            </w:rPr>
            <w:fldChar w:fldCharType="begin"/>
          </w:r>
          <w:r>
            <w:rPr>
              <w:noProof/>
            </w:rPr>
            <w:instrText xml:space="preserve"> PAGEREF _Toc310809622 \h </w:instrText>
          </w:r>
          <w:r>
            <w:rPr>
              <w:noProof/>
            </w:rPr>
          </w:r>
          <w:r>
            <w:rPr>
              <w:noProof/>
            </w:rPr>
            <w:fldChar w:fldCharType="separate"/>
          </w:r>
          <w:r>
            <w:rPr>
              <w:noProof/>
            </w:rPr>
            <w:t>25</w:t>
          </w:r>
          <w:r>
            <w:rPr>
              <w:noProof/>
            </w:rPr>
            <w:fldChar w:fldCharType="end"/>
          </w:r>
        </w:p>
        <w:p w14:paraId="3DE9DC4B" w14:textId="77777777" w:rsidR="00E23EAE" w:rsidRDefault="00E23EAE">
          <w:pPr>
            <w:pStyle w:val="TOC1"/>
            <w:tabs>
              <w:tab w:val="right" w:leader="dot" w:pos="9350"/>
            </w:tabs>
            <w:rPr>
              <w:b w:val="0"/>
              <w:noProof/>
              <w:lang w:eastAsia="ja-JP"/>
            </w:rPr>
          </w:pPr>
          <w:r>
            <w:rPr>
              <w:noProof/>
            </w:rPr>
            <w:t>Conclusion</w:t>
          </w:r>
          <w:r>
            <w:rPr>
              <w:noProof/>
            </w:rPr>
            <w:tab/>
          </w:r>
          <w:r>
            <w:rPr>
              <w:noProof/>
            </w:rPr>
            <w:fldChar w:fldCharType="begin"/>
          </w:r>
          <w:r>
            <w:rPr>
              <w:noProof/>
            </w:rPr>
            <w:instrText xml:space="preserve"> PAGEREF _Toc310809623 \h </w:instrText>
          </w:r>
          <w:r>
            <w:rPr>
              <w:noProof/>
            </w:rPr>
          </w:r>
          <w:r>
            <w:rPr>
              <w:noProof/>
            </w:rPr>
            <w:fldChar w:fldCharType="separate"/>
          </w:r>
          <w:r>
            <w:rPr>
              <w:noProof/>
            </w:rPr>
            <w:t>26</w:t>
          </w:r>
          <w:r>
            <w:rPr>
              <w:noProof/>
            </w:rPr>
            <w:fldChar w:fldCharType="end"/>
          </w:r>
        </w:p>
        <w:p w14:paraId="4FB4FB24" w14:textId="77777777" w:rsidR="00E23EAE" w:rsidRDefault="00E23EAE">
          <w:pPr>
            <w:pStyle w:val="TOC1"/>
            <w:tabs>
              <w:tab w:val="right" w:leader="dot" w:pos="9350"/>
            </w:tabs>
            <w:rPr>
              <w:b w:val="0"/>
              <w:noProof/>
              <w:lang w:eastAsia="ja-JP"/>
            </w:rPr>
          </w:pPr>
          <w:r>
            <w:rPr>
              <w:noProof/>
            </w:rPr>
            <w:t>References</w:t>
          </w:r>
          <w:r>
            <w:rPr>
              <w:noProof/>
            </w:rPr>
            <w:tab/>
          </w:r>
          <w:r>
            <w:rPr>
              <w:noProof/>
            </w:rPr>
            <w:fldChar w:fldCharType="begin"/>
          </w:r>
          <w:r>
            <w:rPr>
              <w:noProof/>
            </w:rPr>
            <w:instrText xml:space="preserve"> PAGEREF _Toc310809624 \h </w:instrText>
          </w:r>
          <w:r>
            <w:rPr>
              <w:noProof/>
            </w:rPr>
          </w:r>
          <w:r>
            <w:rPr>
              <w:noProof/>
            </w:rPr>
            <w:fldChar w:fldCharType="separate"/>
          </w:r>
          <w:r>
            <w:rPr>
              <w:noProof/>
            </w:rPr>
            <w:t>27</w:t>
          </w:r>
          <w:r>
            <w:rPr>
              <w:noProof/>
            </w:rPr>
            <w:fldChar w:fldCharType="end"/>
          </w:r>
        </w:p>
        <w:p w14:paraId="6D13825F" w14:textId="77777777" w:rsidR="00E23EAE" w:rsidRDefault="00E23EAE">
          <w:pPr>
            <w:pStyle w:val="TOC1"/>
            <w:tabs>
              <w:tab w:val="right" w:leader="dot" w:pos="9350"/>
            </w:tabs>
            <w:rPr>
              <w:b w:val="0"/>
              <w:noProof/>
              <w:lang w:eastAsia="ja-JP"/>
            </w:rPr>
          </w:pPr>
          <w:r>
            <w:rPr>
              <w:noProof/>
            </w:rPr>
            <w:t>Appendix A: Population Schematic</w:t>
          </w:r>
          <w:r>
            <w:rPr>
              <w:noProof/>
            </w:rPr>
            <w:tab/>
          </w:r>
          <w:r>
            <w:rPr>
              <w:noProof/>
            </w:rPr>
            <w:fldChar w:fldCharType="begin"/>
          </w:r>
          <w:r>
            <w:rPr>
              <w:noProof/>
            </w:rPr>
            <w:instrText xml:space="preserve"> PAGEREF _Toc310809625 \h </w:instrText>
          </w:r>
          <w:r>
            <w:rPr>
              <w:noProof/>
            </w:rPr>
          </w:r>
          <w:r>
            <w:rPr>
              <w:noProof/>
            </w:rPr>
            <w:fldChar w:fldCharType="separate"/>
          </w:r>
          <w:r>
            <w:rPr>
              <w:noProof/>
            </w:rPr>
            <w:t>29</w:t>
          </w:r>
          <w:r>
            <w:rPr>
              <w:noProof/>
            </w:rPr>
            <w:fldChar w:fldCharType="end"/>
          </w:r>
        </w:p>
        <w:p w14:paraId="207D5EBD" w14:textId="77777777" w:rsidR="00E23EAE" w:rsidRDefault="00E23EAE">
          <w:pPr>
            <w:pStyle w:val="TOC1"/>
            <w:tabs>
              <w:tab w:val="right" w:leader="dot" w:pos="9350"/>
            </w:tabs>
            <w:rPr>
              <w:b w:val="0"/>
              <w:noProof/>
              <w:lang w:eastAsia="ja-JP"/>
            </w:rPr>
          </w:pPr>
          <w:r>
            <w:rPr>
              <w:noProof/>
            </w:rPr>
            <w:t>Appendix B: Variable List</w:t>
          </w:r>
          <w:r>
            <w:rPr>
              <w:noProof/>
            </w:rPr>
            <w:tab/>
          </w:r>
          <w:r>
            <w:rPr>
              <w:noProof/>
            </w:rPr>
            <w:fldChar w:fldCharType="begin"/>
          </w:r>
          <w:r>
            <w:rPr>
              <w:noProof/>
            </w:rPr>
            <w:instrText xml:space="preserve"> PAGEREF _Toc310809626 \h </w:instrText>
          </w:r>
          <w:r>
            <w:rPr>
              <w:noProof/>
            </w:rPr>
          </w:r>
          <w:r>
            <w:rPr>
              <w:noProof/>
            </w:rPr>
            <w:fldChar w:fldCharType="separate"/>
          </w:r>
          <w:r>
            <w:rPr>
              <w:noProof/>
            </w:rPr>
            <w:t>30</w:t>
          </w:r>
          <w:r>
            <w:rPr>
              <w:noProof/>
            </w:rPr>
            <w:fldChar w:fldCharType="end"/>
          </w:r>
        </w:p>
        <w:p w14:paraId="04A8459E" w14:textId="77777777" w:rsidR="00E23EAE" w:rsidRDefault="00E23EAE">
          <w:pPr>
            <w:pStyle w:val="TOC1"/>
            <w:tabs>
              <w:tab w:val="right" w:leader="dot" w:pos="9350"/>
            </w:tabs>
            <w:rPr>
              <w:b w:val="0"/>
              <w:noProof/>
              <w:lang w:eastAsia="ja-JP"/>
            </w:rPr>
          </w:pPr>
          <w:r>
            <w:rPr>
              <w:noProof/>
            </w:rPr>
            <w:t>Appendix C: Output Files</w:t>
          </w:r>
          <w:r>
            <w:rPr>
              <w:noProof/>
            </w:rPr>
            <w:tab/>
          </w:r>
          <w:r>
            <w:rPr>
              <w:noProof/>
            </w:rPr>
            <w:fldChar w:fldCharType="begin"/>
          </w:r>
          <w:r>
            <w:rPr>
              <w:noProof/>
            </w:rPr>
            <w:instrText xml:space="preserve"> PAGEREF _Toc310809627 \h </w:instrText>
          </w:r>
          <w:r>
            <w:rPr>
              <w:noProof/>
            </w:rPr>
          </w:r>
          <w:r>
            <w:rPr>
              <w:noProof/>
            </w:rPr>
            <w:fldChar w:fldCharType="separate"/>
          </w:r>
          <w:r>
            <w:rPr>
              <w:noProof/>
            </w:rPr>
            <w:t>32</w:t>
          </w:r>
          <w:r>
            <w:rPr>
              <w:noProof/>
            </w:rPr>
            <w:fldChar w:fldCharType="end"/>
          </w:r>
        </w:p>
        <w:p w14:paraId="4683606A" w14:textId="77777777" w:rsidR="0064555D" w:rsidRDefault="006B1B3E">
          <w:r>
            <w:rPr>
              <w:b/>
              <w:bCs/>
              <w:noProof/>
            </w:rPr>
            <w:fldChar w:fldCharType="end"/>
          </w:r>
        </w:p>
      </w:sdtContent>
    </w:sdt>
    <w:p w14:paraId="3916AE2E" w14:textId="77777777" w:rsidR="0064555D" w:rsidRDefault="0064555D" w:rsidP="0064555D"/>
    <w:p w14:paraId="3624F53A" w14:textId="77777777" w:rsidR="0064555D" w:rsidRDefault="0064555D" w:rsidP="0064555D">
      <w:pPr>
        <w:sectPr w:rsidR="0064555D" w:rsidSect="00B96B2A">
          <w:pgSz w:w="12240" w:h="15840"/>
          <w:pgMar w:top="1440" w:right="1440" w:bottom="1440" w:left="1440" w:header="720" w:footer="720" w:gutter="0"/>
          <w:cols w:space="720"/>
          <w:docGrid w:linePitch="360"/>
        </w:sectPr>
      </w:pPr>
    </w:p>
    <w:p w14:paraId="42E075BB" w14:textId="77777777" w:rsidR="0064555D" w:rsidRDefault="0064555D" w:rsidP="0064555D">
      <w:pPr>
        <w:pStyle w:val="Heading1"/>
      </w:pPr>
      <w:bookmarkStart w:id="0" w:name="_Toc310809611"/>
      <w:r>
        <w:lastRenderedPageBreak/>
        <w:t>List of Tables</w:t>
      </w:r>
      <w:bookmarkEnd w:id="0"/>
    </w:p>
    <w:p w14:paraId="38116199" w14:textId="77777777" w:rsidR="0064555D" w:rsidRDefault="00B96B2A" w:rsidP="00B96B2A">
      <w:pPr>
        <w:tabs>
          <w:tab w:val="right" w:pos="9360"/>
        </w:tabs>
        <w:rPr>
          <w:rFonts w:ascii="Times New Roman" w:hAnsi="Times New Roman" w:cs="Times New Roman"/>
          <w:szCs w:val="20"/>
        </w:rPr>
      </w:pPr>
      <w:r w:rsidRPr="00C56B60">
        <w:rPr>
          <w:rFonts w:ascii="Times New Roman" w:hAnsi="Times New Roman" w:cs="Times New Roman"/>
          <w:b/>
          <w:szCs w:val="20"/>
        </w:rPr>
        <w:t>Table 1: Demographic Variables Defined by Cycle Year</w:t>
      </w:r>
      <w:r>
        <w:rPr>
          <w:rFonts w:ascii="Times New Roman" w:hAnsi="Times New Roman" w:cs="Times New Roman"/>
          <w:b/>
          <w:szCs w:val="20"/>
        </w:rPr>
        <w:t xml:space="preserve"> </w:t>
      </w:r>
      <w:r w:rsidRPr="00B96B2A">
        <w:rPr>
          <w:rFonts w:ascii="Times New Roman" w:hAnsi="Times New Roman" w:cs="Times New Roman"/>
          <w:szCs w:val="20"/>
        </w:rPr>
        <w:t>. . . . . . . . . . . . . . . . . . . . . .</w:t>
      </w:r>
      <w:r>
        <w:rPr>
          <w:rFonts w:ascii="Times New Roman" w:hAnsi="Times New Roman" w:cs="Times New Roman"/>
          <w:szCs w:val="20"/>
        </w:rPr>
        <w:t xml:space="preserve"> . . . . . .</w:t>
      </w:r>
      <w:r>
        <w:rPr>
          <w:rFonts w:ascii="Times New Roman" w:hAnsi="Times New Roman" w:cs="Times New Roman"/>
          <w:szCs w:val="20"/>
        </w:rPr>
        <w:tab/>
        <w:t>11</w:t>
      </w:r>
    </w:p>
    <w:p w14:paraId="0DD9FC2F" w14:textId="77777777" w:rsidR="00B96B2A" w:rsidRDefault="00B96B2A" w:rsidP="00B96B2A">
      <w:pPr>
        <w:tabs>
          <w:tab w:val="right" w:pos="9360"/>
        </w:tabs>
        <w:rPr>
          <w:rFonts w:ascii="Times New Roman" w:hAnsi="Times New Roman" w:cs="Times New Roman"/>
          <w:szCs w:val="20"/>
        </w:rPr>
      </w:pPr>
    </w:p>
    <w:p w14:paraId="7EAC4321" w14:textId="77777777" w:rsidR="00B96B2A" w:rsidRPr="00B96B2A" w:rsidRDefault="00B96B2A" w:rsidP="00B96B2A">
      <w:pPr>
        <w:tabs>
          <w:tab w:val="right" w:pos="9360"/>
        </w:tabs>
      </w:pPr>
      <w:r w:rsidRPr="00FB3F8D">
        <w:rPr>
          <w:rFonts w:ascii="Times New Roman" w:hAnsi="Times New Roman" w:cs="Times New Roman"/>
          <w:b/>
        </w:rPr>
        <w:t>Table 2: Changes in Sugar Intake Over Time Categorized</w:t>
      </w:r>
      <w:r>
        <w:rPr>
          <w:rFonts w:ascii="Times New Roman" w:hAnsi="Times New Roman" w:cs="Times New Roman"/>
          <w:b/>
        </w:rPr>
        <w:t xml:space="preserve"> by Age Group (n=21,853) </w:t>
      </w:r>
      <w:r>
        <w:rPr>
          <w:rFonts w:ascii="Times New Roman" w:hAnsi="Times New Roman" w:cs="Times New Roman"/>
        </w:rPr>
        <w:t>. . . .</w:t>
      </w:r>
      <w:r>
        <w:rPr>
          <w:rFonts w:ascii="Times New Roman" w:hAnsi="Times New Roman" w:cs="Times New Roman"/>
        </w:rPr>
        <w:tab/>
        <w:t>14</w:t>
      </w:r>
    </w:p>
    <w:p w14:paraId="319841B3" w14:textId="77777777" w:rsidR="00FF6384" w:rsidRPr="00B96B2A" w:rsidRDefault="00FF6384" w:rsidP="0064555D"/>
    <w:p w14:paraId="391D3B7B" w14:textId="77777777" w:rsidR="0064555D" w:rsidRDefault="0064555D" w:rsidP="0064555D">
      <w:pPr>
        <w:sectPr w:rsidR="0064555D" w:rsidSect="00B96B2A">
          <w:pgSz w:w="12240" w:h="15840"/>
          <w:pgMar w:top="1440" w:right="1440" w:bottom="1440" w:left="1440" w:header="720" w:footer="720" w:gutter="0"/>
          <w:cols w:space="720"/>
          <w:docGrid w:linePitch="360"/>
        </w:sectPr>
      </w:pPr>
    </w:p>
    <w:p w14:paraId="317FB427" w14:textId="77777777" w:rsidR="0064555D" w:rsidRDefault="0064555D" w:rsidP="0064555D">
      <w:pPr>
        <w:pStyle w:val="Heading1"/>
      </w:pPr>
      <w:bookmarkStart w:id="1" w:name="_Toc310809612"/>
      <w:r>
        <w:lastRenderedPageBreak/>
        <w:t>List of Figures</w:t>
      </w:r>
      <w:bookmarkEnd w:id="1"/>
    </w:p>
    <w:p w14:paraId="0B2F072D" w14:textId="77777777" w:rsidR="00B96B2A" w:rsidRDefault="00B96B2A" w:rsidP="00BF1C0B">
      <w:pPr>
        <w:tabs>
          <w:tab w:val="right" w:pos="9360"/>
        </w:tabs>
        <w:rPr>
          <w:b/>
        </w:rPr>
      </w:pPr>
      <w:r w:rsidRPr="00B96B2A">
        <w:rPr>
          <w:b/>
        </w:rPr>
        <w:t xml:space="preserve">Figure 1. </w:t>
      </w:r>
      <w:r w:rsidRPr="00BF1C0B">
        <w:t>Consumption of Sugar as a Percentage of Calories by Age Group in NHANES 2007-2008</w:t>
      </w:r>
      <w:r>
        <w:t xml:space="preserve"> . . . . . . . . . . . . . . . . . . . . . . . . . . . . . . . . . . . . . . . . . . . . . . . . . . . . . . . . . . . . . . . . . . . . . . . . . . . . </w:t>
      </w:r>
      <w:r w:rsidR="00BF1C0B">
        <w:t>. .</w:t>
      </w:r>
      <w:r>
        <w:tab/>
      </w:r>
      <w:r w:rsidRPr="00BF1C0B">
        <w:t>16</w:t>
      </w:r>
    </w:p>
    <w:p w14:paraId="2632F602" w14:textId="77777777" w:rsidR="00B96B2A" w:rsidRPr="00B96B2A" w:rsidRDefault="00B96B2A" w:rsidP="00BF1C0B">
      <w:pPr>
        <w:tabs>
          <w:tab w:val="right" w:pos="9360"/>
        </w:tabs>
        <w:rPr>
          <w:b/>
        </w:rPr>
      </w:pPr>
    </w:p>
    <w:p w14:paraId="0C146819" w14:textId="77777777" w:rsidR="00B96B2A" w:rsidRDefault="00B96B2A" w:rsidP="00BF1C0B">
      <w:pPr>
        <w:tabs>
          <w:tab w:val="right" w:pos="9360"/>
        </w:tabs>
        <w:rPr>
          <w:b/>
        </w:rPr>
      </w:pPr>
      <w:r w:rsidRPr="00B96B2A">
        <w:rPr>
          <w:b/>
        </w:rPr>
        <w:t xml:space="preserve">Figure 2. </w:t>
      </w:r>
      <w:r w:rsidRPr="00BF1C0B">
        <w:t>Consumption of Sugar as a Percentage of Calories by Age Group in NHANES 2009-2010</w:t>
      </w:r>
      <w:r>
        <w:t xml:space="preserve"> . . . . . . . . . . . . . . . . . . . . . . . . . . . . . . . . . . . . . . . . . . . . . . . . . . . . . . . . . . . . . . . . . . . . . . . . . . . . </w:t>
      </w:r>
      <w:r w:rsidR="00BF1C0B">
        <w:t>. .</w:t>
      </w:r>
      <w:r>
        <w:tab/>
      </w:r>
      <w:r w:rsidRPr="00BF1C0B">
        <w:t>17</w:t>
      </w:r>
    </w:p>
    <w:p w14:paraId="05EA317F" w14:textId="77777777" w:rsidR="00BF1C0B" w:rsidRPr="00B96B2A" w:rsidRDefault="00BF1C0B" w:rsidP="00BF1C0B">
      <w:pPr>
        <w:tabs>
          <w:tab w:val="right" w:pos="9360"/>
        </w:tabs>
        <w:rPr>
          <w:b/>
        </w:rPr>
      </w:pPr>
    </w:p>
    <w:p w14:paraId="04798146" w14:textId="77777777" w:rsidR="00B96B2A" w:rsidRDefault="00B96B2A" w:rsidP="00BF1C0B">
      <w:pPr>
        <w:tabs>
          <w:tab w:val="right" w:pos="9360"/>
        </w:tabs>
        <w:rPr>
          <w:b/>
        </w:rPr>
      </w:pPr>
      <w:r w:rsidRPr="00B96B2A">
        <w:rPr>
          <w:b/>
        </w:rPr>
        <w:t xml:space="preserve">Figure 3. </w:t>
      </w:r>
      <w:r w:rsidRPr="00BF1C0B">
        <w:t>Consumption of Sugar as a Percentage of Calories by Age Group in NHANES 2011-2012</w:t>
      </w:r>
      <w:r w:rsidR="00BF1C0B">
        <w:rPr>
          <w:b/>
        </w:rPr>
        <w:t xml:space="preserve"> </w:t>
      </w:r>
      <w:r w:rsidR="00BF1C0B">
        <w:t>. . . . . . . . . . . . . . . . . . . . . . . . . . . . . . . . . . . . . . . . . . . . . . . . . . . . . . . . . . . . . . . . . . . . . . . . . . . . . .</w:t>
      </w:r>
      <w:r w:rsidR="00BF1C0B">
        <w:tab/>
      </w:r>
      <w:r w:rsidRPr="00BF1C0B">
        <w:t>18</w:t>
      </w:r>
    </w:p>
    <w:p w14:paraId="44610D62" w14:textId="77777777" w:rsidR="00BF1C0B" w:rsidRPr="00B96B2A" w:rsidRDefault="00BF1C0B" w:rsidP="00BF1C0B">
      <w:pPr>
        <w:tabs>
          <w:tab w:val="right" w:pos="9360"/>
        </w:tabs>
        <w:rPr>
          <w:b/>
        </w:rPr>
      </w:pPr>
    </w:p>
    <w:p w14:paraId="5A4B2FDB" w14:textId="77777777" w:rsidR="00B96B2A" w:rsidRDefault="00B96B2A" w:rsidP="00BF1C0B">
      <w:pPr>
        <w:tabs>
          <w:tab w:val="right" w:pos="9360"/>
        </w:tabs>
        <w:rPr>
          <w:b/>
        </w:rPr>
      </w:pPr>
      <w:r w:rsidRPr="00B96B2A">
        <w:rPr>
          <w:b/>
        </w:rPr>
        <w:t xml:space="preserve">Figure 4. </w:t>
      </w:r>
      <w:r w:rsidRPr="00BF1C0B">
        <w:t>Percentage of Calories from Carbohydrates in Adults 18 Years and Older by BMI Classifications in NHANES Cycles 2007-2008, 2009-2010, and 2011-2012</w:t>
      </w:r>
      <w:r w:rsidR="00BF1C0B">
        <w:t xml:space="preserve"> . . . . . . . . . . . . . . .</w:t>
      </w:r>
      <w:r w:rsidRPr="00B96B2A">
        <w:rPr>
          <w:b/>
        </w:rPr>
        <w:tab/>
      </w:r>
      <w:r w:rsidRPr="00BF1C0B">
        <w:t>21</w:t>
      </w:r>
    </w:p>
    <w:p w14:paraId="1177DACC" w14:textId="77777777" w:rsidR="00BF1C0B" w:rsidRPr="00B96B2A" w:rsidRDefault="00BF1C0B" w:rsidP="00BF1C0B">
      <w:pPr>
        <w:tabs>
          <w:tab w:val="right" w:pos="9360"/>
        </w:tabs>
        <w:rPr>
          <w:b/>
        </w:rPr>
      </w:pPr>
    </w:p>
    <w:p w14:paraId="3E118FB6" w14:textId="77777777" w:rsidR="00B96B2A" w:rsidRDefault="00B96B2A" w:rsidP="00BF1C0B">
      <w:pPr>
        <w:tabs>
          <w:tab w:val="right" w:pos="9360"/>
        </w:tabs>
        <w:rPr>
          <w:b/>
        </w:rPr>
      </w:pPr>
      <w:r w:rsidRPr="00B96B2A">
        <w:rPr>
          <w:b/>
        </w:rPr>
        <w:t xml:space="preserve">Figure 5. </w:t>
      </w:r>
      <w:r w:rsidRPr="00BF1C0B">
        <w:t>Percentage of Calories from Sugar in Adults 18 Years and Older by BMI Classifications in NHANES Cycles 2007-2008, 2009-2010, and 2011-2012</w:t>
      </w:r>
      <w:r w:rsidR="00BF1C0B">
        <w:t xml:space="preserve"> . . . . . . . . . . . . . . .</w:t>
      </w:r>
      <w:r w:rsidRPr="00B96B2A">
        <w:rPr>
          <w:b/>
        </w:rPr>
        <w:tab/>
      </w:r>
      <w:r w:rsidRPr="00BF1C0B">
        <w:t>22</w:t>
      </w:r>
    </w:p>
    <w:p w14:paraId="42C31D85" w14:textId="77777777" w:rsidR="00BF1C0B" w:rsidRPr="00B96B2A" w:rsidRDefault="00BF1C0B" w:rsidP="00BF1C0B">
      <w:pPr>
        <w:tabs>
          <w:tab w:val="right" w:pos="9360"/>
        </w:tabs>
        <w:rPr>
          <w:b/>
        </w:rPr>
      </w:pPr>
    </w:p>
    <w:p w14:paraId="52506071" w14:textId="77777777" w:rsidR="00B96B2A" w:rsidRPr="00B96B2A" w:rsidRDefault="00B96B2A" w:rsidP="00BF1C0B">
      <w:pPr>
        <w:tabs>
          <w:tab w:val="right" w:pos="9360"/>
        </w:tabs>
        <w:rPr>
          <w:b/>
        </w:rPr>
      </w:pPr>
      <w:r w:rsidRPr="00B96B2A">
        <w:rPr>
          <w:b/>
        </w:rPr>
        <w:t xml:space="preserve">Figure 6. </w:t>
      </w:r>
      <w:r w:rsidRPr="00BF1C0B">
        <w:t>Grams of Fiber per 1,000 Calories in Adults 18 Years and Older by BMI Classifications in NHANES Cycles 2007-2008, 2009-2010, and 2011-2012</w:t>
      </w:r>
      <w:r w:rsidR="00BF1C0B">
        <w:t xml:space="preserve"> . . . . . . . . </w:t>
      </w:r>
      <w:r w:rsidR="00BF1C0B" w:rsidRPr="00BF1C0B">
        <w:t xml:space="preserve">. . </w:t>
      </w:r>
      <w:r w:rsidR="00BF1C0B">
        <w:t>. . . . .</w:t>
      </w:r>
      <w:r w:rsidRPr="00BF1C0B">
        <w:tab/>
        <w:t>23</w:t>
      </w:r>
    </w:p>
    <w:p w14:paraId="7090A2D1" w14:textId="77777777" w:rsidR="0064555D" w:rsidRDefault="0064555D" w:rsidP="00BF1C0B">
      <w:pPr>
        <w:tabs>
          <w:tab w:val="right" w:pos="9360"/>
        </w:tabs>
      </w:pPr>
    </w:p>
    <w:p w14:paraId="77C32EF9" w14:textId="77777777" w:rsidR="00B96B2A" w:rsidRDefault="00B96B2A" w:rsidP="0064555D"/>
    <w:p w14:paraId="15EDFAD3" w14:textId="77777777" w:rsidR="00B96B2A" w:rsidRDefault="00B96B2A" w:rsidP="0064555D"/>
    <w:p w14:paraId="65BC2793" w14:textId="77777777" w:rsidR="0064555D" w:rsidRDefault="0064555D" w:rsidP="0064555D">
      <w:pPr>
        <w:sectPr w:rsidR="0064555D" w:rsidSect="00B96B2A">
          <w:pgSz w:w="12240" w:h="15840"/>
          <w:pgMar w:top="1440" w:right="1440" w:bottom="1440" w:left="1440" w:header="720" w:footer="720" w:gutter="0"/>
          <w:cols w:space="720"/>
          <w:docGrid w:linePitch="360"/>
        </w:sectPr>
      </w:pPr>
    </w:p>
    <w:p w14:paraId="7E4711B5" w14:textId="77777777" w:rsidR="0064555D" w:rsidRDefault="0064555D" w:rsidP="0064555D">
      <w:pPr>
        <w:pStyle w:val="Heading1"/>
      </w:pPr>
      <w:bookmarkStart w:id="2" w:name="_Toc310809613"/>
      <w:r>
        <w:lastRenderedPageBreak/>
        <w:t>Research Question</w:t>
      </w:r>
      <w:bookmarkEnd w:id="2"/>
    </w:p>
    <w:p w14:paraId="077F4EC2" w14:textId="77777777" w:rsidR="0064555D" w:rsidRDefault="00363F13" w:rsidP="00363F13">
      <w:pPr>
        <w:spacing w:line="480" w:lineRule="auto"/>
      </w:pPr>
      <w:r>
        <w:t xml:space="preserve">How have the national estimates of dietary sugar consumption changed over time among specific </w:t>
      </w:r>
      <w:r w:rsidR="008F4717">
        <w:t>age groups</w:t>
      </w:r>
      <w:r>
        <w:t xml:space="preserve"> from 2007 to 2012?</w:t>
      </w:r>
      <w:r w:rsidR="003B23F7">
        <w:t xml:space="preserve"> Does the percent of total daily calories from sugar differ by weight status or demographic variables? </w:t>
      </w:r>
    </w:p>
    <w:p w14:paraId="39FD21A6" w14:textId="77777777" w:rsidR="00363F13" w:rsidRDefault="0064555D" w:rsidP="00363F13">
      <w:pPr>
        <w:pStyle w:val="Heading1"/>
      </w:pPr>
      <w:bookmarkStart w:id="3" w:name="_Toc310809614"/>
      <w:r>
        <w:t>Objectives</w:t>
      </w:r>
      <w:bookmarkEnd w:id="3"/>
    </w:p>
    <w:p w14:paraId="3F00A77C" w14:textId="77777777" w:rsidR="00363F13" w:rsidRDefault="00363F13" w:rsidP="00363F13">
      <w:pPr>
        <w:pStyle w:val="ListParagraph"/>
        <w:numPr>
          <w:ilvl w:val="0"/>
          <w:numId w:val="1"/>
        </w:numPr>
        <w:spacing w:line="480" w:lineRule="auto"/>
        <w:rPr>
          <w:rFonts w:ascii="Times" w:hAnsi="Times"/>
        </w:rPr>
      </w:pPr>
      <w:r>
        <w:rPr>
          <w:rFonts w:ascii="Times" w:hAnsi="Times"/>
        </w:rPr>
        <w:t xml:space="preserve">To determine the changes over time of sugar intake </w:t>
      </w:r>
      <w:r w:rsidR="00FF6384">
        <w:rPr>
          <w:rFonts w:ascii="Times" w:hAnsi="Times"/>
        </w:rPr>
        <w:t xml:space="preserve">(as a </w:t>
      </w:r>
      <w:r>
        <w:rPr>
          <w:rFonts w:ascii="Times" w:hAnsi="Times"/>
        </w:rPr>
        <w:t>percentage of calories from sugar</w:t>
      </w:r>
      <w:r w:rsidR="00FF6384">
        <w:rPr>
          <w:rFonts w:ascii="Times" w:hAnsi="Times"/>
        </w:rPr>
        <w:t>)</w:t>
      </w:r>
      <w:r>
        <w:rPr>
          <w:rFonts w:ascii="Times" w:hAnsi="Times"/>
        </w:rPr>
        <w:t xml:space="preserve"> using a nationally representative sample of the United States population (NHANES 2007-2012).</w:t>
      </w:r>
    </w:p>
    <w:p w14:paraId="17261325" w14:textId="77777777" w:rsidR="00FF6384" w:rsidRDefault="00A70525" w:rsidP="00FF6384">
      <w:pPr>
        <w:pStyle w:val="ListParagraph"/>
        <w:numPr>
          <w:ilvl w:val="0"/>
          <w:numId w:val="1"/>
        </w:numPr>
        <w:spacing w:line="480" w:lineRule="auto"/>
        <w:rPr>
          <w:rFonts w:ascii="Times" w:hAnsi="Times"/>
        </w:rPr>
      </w:pPr>
      <w:r>
        <w:rPr>
          <w:rFonts w:ascii="Times" w:hAnsi="Times"/>
        </w:rPr>
        <w:t xml:space="preserve">To examine </w:t>
      </w:r>
      <w:r w:rsidR="00FF6384">
        <w:rPr>
          <w:rFonts w:ascii="Times" w:hAnsi="Times"/>
        </w:rPr>
        <w:t xml:space="preserve">the </w:t>
      </w:r>
      <w:r>
        <w:rPr>
          <w:rFonts w:ascii="Times" w:hAnsi="Times"/>
        </w:rPr>
        <w:t xml:space="preserve">demographic distribution </w:t>
      </w:r>
      <w:r w:rsidR="00FF6384">
        <w:rPr>
          <w:rFonts w:ascii="Times" w:hAnsi="Times"/>
        </w:rPr>
        <w:t>of participants and differences in sugar consumption between demographic variables using a nationally representative sample of the United States population (NHANES 2007-2012).</w:t>
      </w:r>
    </w:p>
    <w:p w14:paraId="2AB936C7" w14:textId="77777777" w:rsidR="005B26EC" w:rsidRDefault="005B26EC" w:rsidP="0064555D">
      <w:pPr>
        <w:pStyle w:val="Heading1"/>
        <w:sectPr w:rsidR="005B26EC" w:rsidSect="00B96B2A">
          <w:pgSz w:w="12240" w:h="15840"/>
          <w:pgMar w:top="1440" w:right="1440" w:bottom="1440" w:left="1440" w:header="720" w:footer="720" w:gutter="0"/>
          <w:cols w:space="720"/>
          <w:docGrid w:linePitch="360"/>
        </w:sectPr>
      </w:pPr>
    </w:p>
    <w:p w14:paraId="1E773CF2" w14:textId="77777777" w:rsidR="0064555D" w:rsidRDefault="0064555D" w:rsidP="0064555D">
      <w:pPr>
        <w:pStyle w:val="Heading1"/>
      </w:pPr>
      <w:bookmarkStart w:id="4" w:name="_Toc310809615"/>
      <w:r>
        <w:lastRenderedPageBreak/>
        <w:t>Introduction</w:t>
      </w:r>
      <w:bookmarkEnd w:id="4"/>
    </w:p>
    <w:p w14:paraId="5F69E2C8" w14:textId="77777777" w:rsidR="0084723A" w:rsidRPr="00F36224" w:rsidRDefault="0084723A" w:rsidP="00212125">
      <w:pPr>
        <w:spacing w:line="480" w:lineRule="auto"/>
        <w:rPr>
          <w:rFonts w:ascii="Times" w:hAnsi="Times"/>
        </w:rPr>
      </w:pPr>
      <w:r w:rsidRPr="00F36224">
        <w:rPr>
          <w:rFonts w:ascii="Times" w:hAnsi="Times"/>
        </w:rPr>
        <w:tab/>
        <w:t xml:space="preserve">The United States (US) is among the most obese countries globally; </w:t>
      </w:r>
      <w:r w:rsidR="007F4317" w:rsidRPr="00F36224">
        <w:rPr>
          <w:rFonts w:ascii="Times" w:hAnsi="Times"/>
        </w:rPr>
        <w:t>30-40% of men and women above the age of 20 were obese in 2013. The US has the most obese citizens out of any country</w:t>
      </w:r>
      <w:r w:rsidR="007B2866" w:rsidRPr="007B2866">
        <w:rPr>
          <w:rFonts w:ascii="Times" w:hAnsi="Times"/>
          <w:vertAlign w:val="superscript"/>
        </w:rPr>
        <w:t>1</w:t>
      </w:r>
      <w:r w:rsidRPr="00F36224">
        <w:rPr>
          <w:rFonts w:ascii="Times" w:hAnsi="Times"/>
        </w:rPr>
        <w:t xml:space="preserve">. </w:t>
      </w:r>
      <w:r w:rsidR="007F4317" w:rsidRPr="00F36224">
        <w:rPr>
          <w:rFonts w:ascii="Times" w:hAnsi="Times"/>
        </w:rPr>
        <w:t xml:space="preserve"> </w:t>
      </w:r>
      <w:r w:rsidR="00212125">
        <w:rPr>
          <w:rFonts w:ascii="Times" w:hAnsi="Times"/>
        </w:rPr>
        <w:t xml:space="preserve">Obesity is define as a body mass index (BMI) </w:t>
      </w:r>
      <w:r w:rsidR="00212125">
        <w:rPr>
          <w:rFonts w:ascii="Times" w:hAnsi="Times"/>
          <w:u w:val="single"/>
        </w:rPr>
        <w:t>&gt;</w:t>
      </w:r>
      <w:r w:rsidR="00212125">
        <w:rPr>
          <w:rFonts w:ascii="Times" w:hAnsi="Times"/>
        </w:rPr>
        <w:t xml:space="preserve">30.0. </w:t>
      </w:r>
      <w:r w:rsidR="007F4317" w:rsidRPr="00F36224">
        <w:rPr>
          <w:rFonts w:ascii="Times" w:hAnsi="Times"/>
        </w:rPr>
        <w:t>A major contributing factor i</w:t>
      </w:r>
      <w:r w:rsidR="00C22CEC" w:rsidRPr="00F36224">
        <w:rPr>
          <w:rFonts w:ascii="Times" w:hAnsi="Times"/>
        </w:rPr>
        <w:t>n weight gain is excess sugar; excess fructose and sucrose intake over long periods of time will lead to increased hepatic lipogenesis. This results in hyperlipidemia and inc</w:t>
      </w:r>
      <w:r w:rsidR="009A75E7">
        <w:rPr>
          <w:rFonts w:ascii="Times" w:hAnsi="Times"/>
        </w:rPr>
        <w:t>reased stores in adipose tissue</w:t>
      </w:r>
      <w:r w:rsidR="007B2866" w:rsidRPr="007B2866">
        <w:rPr>
          <w:rFonts w:ascii="Times" w:hAnsi="Times"/>
          <w:vertAlign w:val="superscript"/>
        </w:rPr>
        <w:t>2</w:t>
      </w:r>
      <w:r w:rsidR="007F4317" w:rsidRPr="00F36224">
        <w:rPr>
          <w:rFonts w:ascii="Times" w:hAnsi="Times"/>
        </w:rPr>
        <w:t>.</w:t>
      </w:r>
      <w:r w:rsidR="0045508E" w:rsidRPr="00F36224">
        <w:rPr>
          <w:rFonts w:ascii="Times" w:hAnsi="Times"/>
        </w:rPr>
        <w:t xml:space="preserve"> </w:t>
      </w:r>
      <w:r w:rsidR="0058439B">
        <w:rPr>
          <w:rFonts w:ascii="Times" w:hAnsi="Times"/>
        </w:rPr>
        <w:t xml:space="preserve"> Obesity has been shown to contribute to </w:t>
      </w:r>
      <w:r w:rsidR="00FC181D">
        <w:rPr>
          <w:rFonts w:ascii="Times" w:hAnsi="Times"/>
        </w:rPr>
        <w:t>altered lipid metabolism</w:t>
      </w:r>
      <w:r w:rsidR="007B2866" w:rsidRPr="007B2866">
        <w:rPr>
          <w:vertAlign w:val="superscript"/>
        </w:rPr>
        <w:t>2</w:t>
      </w:r>
      <w:r w:rsidR="007B2866">
        <w:rPr>
          <w:vertAlign w:val="superscript"/>
        </w:rPr>
        <w:t>,3</w:t>
      </w:r>
      <w:r w:rsidR="00FC181D">
        <w:rPr>
          <w:rFonts w:ascii="Times" w:hAnsi="Times"/>
        </w:rPr>
        <w:t>,  weight gain</w:t>
      </w:r>
      <w:r w:rsidR="007B2866" w:rsidRPr="007B2866">
        <w:rPr>
          <w:rFonts w:ascii="Times" w:hAnsi="Times"/>
          <w:vertAlign w:val="superscript"/>
        </w:rPr>
        <w:t>4</w:t>
      </w:r>
      <w:r w:rsidR="00FC181D">
        <w:rPr>
          <w:rFonts w:ascii="Times" w:hAnsi="Times"/>
        </w:rPr>
        <w:t>, and heart disease</w:t>
      </w:r>
      <w:r w:rsidR="007B2866" w:rsidRPr="007B2866">
        <w:rPr>
          <w:rFonts w:ascii="Times" w:hAnsi="Times"/>
          <w:vertAlign w:val="superscript"/>
        </w:rPr>
        <w:t>5</w:t>
      </w:r>
      <w:r w:rsidR="00FC181D">
        <w:rPr>
          <w:rFonts w:ascii="Times" w:hAnsi="Times"/>
        </w:rPr>
        <w:t xml:space="preserve">, along with other comorbidities.  </w:t>
      </w:r>
    </w:p>
    <w:p w14:paraId="7C2E0ECF" w14:textId="77777777" w:rsidR="00C638AF" w:rsidRPr="00186ED5" w:rsidRDefault="00C638AF" w:rsidP="00212125">
      <w:pPr>
        <w:spacing w:line="480" w:lineRule="auto"/>
        <w:rPr>
          <w:rFonts w:ascii="Times" w:eastAsia="Times New Roman" w:hAnsi="Times" w:cs="Times New Roman"/>
        </w:rPr>
      </w:pPr>
      <w:r w:rsidRPr="00F36224">
        <w:rPr>
          <w:rFonts w:ascii="Times" w:hAnsi="Times"/>
        </w:rPr>
        <w:tab/>
        <w:t xml:space="preserve">The World Health Organization’s (WHO) recommendation for calories from added sugar is no more than 10% of daily calories. The WHO completed systematic reviews to examine the association between sugar intake and body weight.  The WHO determined that a </w:t>
      </w:r>
      <w:r w:rsidRPr="00F36224">
        <w:rPr>
          <w:rFonts w:ascii="Times" w:eastAsia="Times New Roman" w:hAnsi="Times" w:cs="Times New Roman"/>
        </w:rPr>
        <w:t xml:space="preserve">reduction of intake of free sugars was associated with a decrease in body weight (–0.80 kg; 95% confidence </w:t>
      </w:r>
      <w:r w:rsidRPr="00186ED5">
        <w:rPr>
          <w:rFonts w:ascii="Times" w:eastAsia="Times New Roman" w:hAnsi="Times" w:cs="Times New Roman"/>
        </w:rPr>
        <w:t>interval [CI]: –1.21, –0.39)</w:t>
      </w:r>
      <w:r w:rsidR="00085752" w:rsidRPr="00085752">
        <w:rPr>
          <w:rFonts w:ascii="Times" w:eastAsia="Times New Roman" w:hAnsi="Times" w:cs="Times New Roman"/>
          <w:vertAlign w:val="superscript"/>
        </w:rPr>
        <w:t>6</w:t>
      </w:r>
      <w:r w:rsidRPr="00186ED5">
        <w:rPr>
          <w:rFonts w:ascii="Times" w:eastAsia="Times New Roman" w:hAnsi="Times" w:cs="Times New Roman"/>
        </w:rPr>
        <w:t>.</w:t>
      </w:r>
      <w:r w:rsidR="0058439B">
        <w:rPr>
          <w:rFonts w:ascii="Times" w:eastAsia="Times New Roman" w:hAnsi="Times" w:cs="Times New Roman"/>
        </w:rPr>
        <w:t xml:space="preserve"> These findings support the statement that added sugar may lead in increased adipose tissue and weight gain.</w:t>
      </w:r>
    </w:p>
    <w:p w14:paraId="0DFB1A95" w14:textId="77777777" w:rsidR="00212125" w:rsidRDefault="00E452E4" w:rsidP="009A75E7">
      <w:pPr>
        <w:widowControl w:val="0"/>
        <w:autoSpaceDE w:val="0"/>
        <w:autoSpaceDN w:val="0"/>
        <w:adjustRightInd w:val="0"/>
        <w:spacing w:line="480" w:lineRule="auto"/>
        <w:ind w:firstLine="720"/>
        <w:rPr>
          <w:rFonts w:ascii="Times" w:hAnsi="Times" w:cs="Times"/>
        </w:rPr>
      </w:pPr>
      <w:r w:rsidRPr="00186ED5">
        <w:rPr>
          <w:rFonts w:ascii="Times" w:hAnsi="Times"/>
        </w:rPr>
        <w:t xml:space="preserve">Using the National Health and Nutrition Examination Survey (NHANES), </w:t>
      </w:r>
      <w:r w:rsidR="0084723A" w:rsidRPr="00186ED5">
        <w:rPr>
          <w:rFonts w:ascii="Times" w:hAnsi="Times"/>
        </w:rPr>
        <w:t xml:space="preserve">data from 1999-2010 were used to determine changes in overweight and obesity trends among </w:t>
      </w:r>
      <w:r w:rsidRPr="00186ED5">
        <w:rPr>
          <w:rFonts w:ascii="Times" w:hAnsi="Times"/>
        </w:rPr>
        <w:t>the US population</w:t>
      </w:r>
      <w:r w:rsidR="0084723A" w:rsidRPr="00186ED5">
        <w:rPr>
          <w:rFonts w:ascii="Times" w:hAnsi="Times"/>
        </w:rPr>
        <w:t xml:space="preserve">. </w:t>
      </w:r>
      <w:r w:rsidR="00F36224" w:rsidRPr="00186ED5">
        <w:rPr>
          <w:rFonts w:ascii="Times" w:hAnsi="Times"/>
        </w:rPr>
        <w:t xml:space="preserve"> The prevalence of obesity in US adults</w:t>
      </w:r>
      <w:r w:rsidR="00186ED5" w:rsidRPr="00186ED5">
        <w:rPr>
          <w:rFonts w:ascii="Times" w:hAnsi="Times"/>
        </w:rPr>
        <w:t xml:space="preserve"> did not differ from 1999 to 2010. </w:t>
      </w:r>
      <w:r w:rsidR="00186ED5" w:rsidRPr="00186ED5">
        <w:rPr>
          <w:rFonts w:ascii="Times" w:hAnsi="Times" w:cs="Times"/>
          <w:color w:val="1A1718"/>
        </w:rPr>
        <w:t>In 2009-2010, the prevalence of obesity was 35.5% among adult men and 35.8% among adult women</w:t>
      </w:r>
      <w:r w:rsidR="00186ED5">
        <w:rPr>
          <w:rFonts w:ascii="Times" w:hAnsi="Times" w:cs="Times"/>
          <w:color w:val="1A1718"/>
        </w:rPr>
        <w:t xml:space="preserve"> </w:t>
      </w:r>
      <w:r w:rsidR="00085752" w:rsidRPr="00085752">
        <w:rPr>
          <w:rFonts w:ascii="Times" w:hAnsi="Times" w:cs="Times"/>
          <w:color w:val="1A1718"/>
          <w:vertAlign w:val="superscript"/>
        </w:rPr>
        <w:t>7</w:t>
      </w:r>
      <w:r w:rsidR="00F36224" w:rsidRPr="00186ED5">
        <w:rPr>
          <w:rFonts w:ascii="Times" w:hAnsi="Times"/>
        </w:rPr>
        <w:t>.</w:t>
      </w:r>
      <w:r w:rsidR="00186ED5">
        <w:rPr>
          <w:rFonts w:ascii="Times" w:hAnsi="Times"/>
        </w:rPr>
        <w:t xml:space="preserve"> In children and adolescents, the prevalence of high weight-for-recumbent weight was 9.7% for infants and toddlers and 16.9% of children between the ages of 2 and 18 were obese. The prevalence of obesity in boys, aged 2 to 18, increased significantly from 1999 to 2010 </w:t>
      </w:r>
      <w:r w:rsidR="00186ED5">
        <w:rPr>
          <w:rFonts w:ascii="Times" w:hAnsi="Times" w:cs="Times"/>
          <w:color w:val="1A1718"/>
        </w:rPr>
        <w:t>(odds ratio, 1.05; 95% CI, 1.01-1.10)</w:t>
      </w:r>
      <w:r w:rsidR="00085752" w:rsidRPr="00085752">
        <w:rPr>
          <w:rFonts w:ascii="Times" w:hAnsi="Times" w:cs="Times"/>
          <w:color w:val="1A1718"/>
          <w:vertAlign w:val="superscript"/>
        </w:rPr>
        <w:t>8</w:t>
      </w:r>
      <w:r w:rsidR="00186ED5">
        <w:rPr>
          <w:rFonts w:ascii="Times" w:hAnsi="Times" w:cs="Times"/>
        </w:rPr>
        <w:t xml:space="preserve">. Although there were no significant changes in the prevalence of obesity in US adults, there was a significant increase in </w:t>
      </w:r>
      <w:r w:rsidR="0058439B">
        <w:rPr>
          <w:rFonts w:ascii="Times" w:hAnsi="Times" w:cs="Times"/>
        </w:rPr>
        <w:t xml:space="preserve">prevalence of obesity in adolescent </w:t>
      </w:r>
      <w:r w:rsidR="0058439B">
        <w:rPr>
          <w:rFonts w:ascii="Times" w:hAnsi="Times" w:cs="Times"/>
        </w:rPr>
        <w:lastRenderedPageBreak/>
        <w:t xml:space="preserve">males. </w:t>
      </w:r>
      <w:r w:rsidR="009A75E7">
        <w:rPr>
          <w:rFonts w:ascii="Times" w:hAnsi="Times" w:cs="Times"/>
        </w:rPr>
        <w:t xml:space="preserve"> It is hypothesized that sugar intake has increased and higher BMI adults will have a greater percentage of calories coming from sugar intake. The purpose of this study is to determine differences in sugar intake as a percent of total calories between different age groups and BMI status, and changes over time of total sugar intake. </w:t>
      </w:r>
    </w:p>
    <w:p w14:paraId="75377182" w14:textId="77777777" w:rsidR="00212125" w:rsidRDefault="00212125" w:rsidP="00212125">
      <w:pPr>
        <w:widowControl w:val="0"/>
        <w:autoSpaceDE w:val="0"/>
        <w:autoSpaceDN w:val="0"/>
        <w:adjustRightInd w:val="0"/>
        <w:spacing w:line="480" w:lineRule="auto"/>
        <w:ind w:firstLine="720"/>
        <w:rPr>
          <w:rFonts w:ascii="Times" w:hAnsi="Times" w:cs="Times"/>
        </w:rPr>
      </w:pPr>
    </w:p>
    <w:p w14:paraId="6B0A8EF2" w14:textId="77777777" w:rsidR="00F36224" w:rsidRPr="0058439B" w:rsidRDefault="00F36224" w:rsidP="00212125">
      <w:pPr>
        <w:widowControl w:val="0"/>
        <w:autoSpaceDE w:val="0"/>
        <w:autoSpaceDN w:val="0"/>
        <w:adjustRightInd w:val="0"/>
        <w:spacing w:line="480" w:lineRule="auto"/>
        <w:ind w:firstLine="720"/>
        <w:rPr>
          <w:rFonts w:ascii="Times" w:hAnsi="Times" w:cs="Times"/>
        </w:rPr>
      </w:pPr>
      <w:r>
        <w:br w:type="page"/>
      </w:r>
    </w:p>
    <w:p w14:paraId="0F1ACA89" w14:textId="77777777" w:rsidR="0064555D" w:rsidRDefault="0064555D" w:rsidP="0064555D">
      <w:pPr>
        <w:pStyle w:val="Heading1"/>
      </w:pPr>
      <w:bookmarkStart w:id="5" w:name="_Toc310809616"/>
      <w:r>
        <w:lastRenderedPageBreak/>
        <w:t>Methods</w:t>
      </w:r>
      <w:bookmarkEnd w:id="5"/>
    </w:p>
    <w:p w14:paraId="11D89D8C" w14:textId="77777777" w:rsidR="0064555D" w:rsidRDefault="0064555D" w:rsidP="0064555D">
      <w:pPr>
        <w:pStyle w:val="Heading2"/>
      </w:pPr>
      <w:bookmarkStart w:id="6" w:name="_Toc310809617"/>
      <w:r>
        <w:t>Data Collection</w:t>
      </w:r>
      <w:bookmarkEnd w:id="6"/>
    </w:p>
    <w:p w14:paraId="3E20CB0B" w14:textId="77777777" w:rsidR="008C1011" w:rsidRDefault="008C1011" w:rsidP="003C34F3">
      <w:pPr>
        <w:spacing w:line="480" w:lineRule="auto"/>
      </w:pPr>
      <w:r>
        <w:tab/>
        <w:t xml:space="preserve">NHANES is a national program that is designed to assess the health and nutritional status of adult and children in the US. Trained interviewers collect data regarding demographic, socioeconomic, dietary, and health-related questions. Willing participants will also go through a physical examination. NHANES combines </w:t>
      </w:r>
      <w:r w:rsidR="002039BF">
        <w:t xml:space="preserve">both an </w:t>
      </w:r>
      <w:r>
        <w:t>interview</w:t>
      </w:r>
      <w:r w:rsidR="002039BF">
        <w:t xml:space="preserve"> and a physical examination</w:t>
      </w:r>
      <w:r w:rsidR="00081A63">
        <w:t>, which makes it a unique tool</w:t>
      </w:r>
      <w:r w:rsidR="002039BF">
        <w:t xml:space="preserve"> </w:t>
      </w:r>
      <w:r w:rsidR="00085752" w:rsidRPr="00085752">
        <w:rPr>
          <w:vertAlign w:val="superscript"/>
        </w:rPr>
        <w:t>9</w:t>
      </w:r>
      <w:r w:rsidR="00BC0C28">
        <w:t>.</w:t>
      </w:r>
    </w:p>
    <w:p w14:paraId="0B1A2DE8" w14:textId="77777777" w:rsidR="002039BF" w:rsidRPr="008C1011" w:rsidRDefault="002039BF" w:rsidP="003C34F3">
      <w:pPr>
        <w:spacing w:line="480" w:lineRule="auto"/>
      </w:pPr>
      <w:r>
        <w:tab/>
        <w:t>The demographics</w:t>
      </w:r>
      <w:r w:rsidR="00085752" w:rsidRPr="00085752">
        <w:rPr>
          <w:vertAlign w:val="superscript"/>
        </w:rPr>
        <w:t>10-12</w:t>
      </w:r>
      <w:r w:rsidR="00BC0C28">
        <w:t xml:space="preserve">, </w:t>
      </w:r>
      <w:r>
        <w:t>two dietary recalls per cycle year</w:t>
      </w:r>
      <w:r w:rsidR="00085752" w:rsidRPr="00085752">
        <w:rPr>
          <w:vertAlign w:val="superscript"/>
        </w:rPr>
        <w:t>13-18</w:t>
      </w:r>
      <w:r>
        <w:t xml:space="preserve">, and the body measurements </w:t>
      </w:r>
      <w:r w:rsidR="009A75E7">
        <w:t>from each cycle</w:t>
      </w:r>
      <w:r w:rsidR="00085752" w:rsidRPr="00085752">
        <w:rPr>
          <w:vertAlign w:val="superscript"/>
        </w:rPr>
        <w:t>19-21</w:t>
      </w:r>
      <w:r w:rsidR="00B1730A">
        <w:t xml:space="preserve"> </w:t>
      </w:r>
      <w:r>
        <w:t xml:space="preserve">from the NHANES 2007-2008, 2009-2010, and 2011-2012 </w:t>
      </w:r>
      <w:r w:rsidR="00B1730A">
        <w:t>year will be downloaded from the Centers of Disease Control and Prevention</w:t>
      </w:r>
      <w:r>
        <w:t xml:space="preserve">. These files will be uploaded in SPSS Version 18 for analysis. </w:t>
      </w:r>
    </w:p>
    <w:p w14:paraId="065FC6A5" w14:textId="77777777" w:rsidR="0064555D" w:rsidRDefault="0064555D" w:rsidP="0064555D">
      <w:pPr>
        <w:pStyle w:val="Heading2"/>
      </w:pPr>
      <w:bookmarkStart w:id="7" w:name="_Toc310809618"/>
      <w:r>
        <w:t>Subjects and Variables</w:t>
      </w:r>
      <w:bookmarkEnd w:id="7"/>
    </w:p>
    <w:p w14:paraId="2354659C" w14:textId="77777777" w:rsidR="00913A6C" w:rsidRDefault="00913A6C" w:rsidP="003C34F3">
      <w:pPr>
        <w:spacing w:line="480" w:lineRule="auto"/>
        <w:ind w:firstLine="720"/>
      </w:pPr>
      <w:r>
        <w:t xml:space="preserve">A subset </w:t>
      </w:r>
      <w:r w:rsidR="005B26EC">
        <w:t xml:space="preserve">(n=21,864) </w:t>
      </w:r>
      <w:r>
        <w:t xml:space="preserve">of the total NHANES 2007-2008, 2009-2010, and 2011-2012 cycles (n= 30,442) was utilized for this analysis. </w:t>
      </w:r>
      <w:r w:rsidR="005B26EC">
        <w:t xml:space="preserve">Participants were excluded if they did not complete both 24-hour dietary recalls, if the participant was less than two years of age, and if the participant did not have a recorded BMI </w:t>
      </w:r>
      <w:r>
        <w:t>(See Appendix A for population schematic).</w:t>
      </w:r>
    </w:p>
    <w:p w14:paraId="77CAD7F4" w14:textId="77777777" w:rsidR="005B26EC" w:rsidRPr="00913A6C" w:rsidRDefault="005B26EC" w:rsidP="003C34F3">
      <w:pPr>
        <w:spacing w:line="480" w:lineRule="auto"/>
        <w:ind w:firstLine="720"/>
      </w:pPr>
      <w:r>
        <w:t xml:space="preserve">Participants were dichotomized based on the cycle year in which they participated in the NHANES data collection. The total number of participants remaining after exclusions were 21,864 people; 7,131 participants in the 2007-2008 cycle, 7,723 participants in the 2009-2010 cycle, and 7,010 participants in the 2011-2012 cycle. </w:t>
      </w:r>
      <w:r w:rsidR="00081A63">
        <w:t>Demographic variables analyzed included categorical variables measured on a nominal scale (gender, age, race/ethnicity, poverty-to-income ratio (PIR), education level, annual household income, and BMI classification) (see Appendix B for variables list).</w:t>
      </w:r>
    </w:p>
    <w:p w14:paraId="3BCB9404" w14:textId="77777777" w:rsidR="0064555D" w:rsidRDefault="0064555D" w:rsidP="0064555D">
      <w:pPr>
        <w:pStyle w:val="Heading2"/>
      </w:pPr>
      <w:bookmarkStart w:id="8" w:name="_Toc310809619"/>
      <w:r>
        <w:lastRenderedPageBreak/>
        <w:t>Statistical Analysis</w:t>
      </w:r>
      <w:bookmarkEnd w:id="8"/>
    </w:p>
    <w:p w14:paraId="0BFA3858" w14:textId="77777777" w:rsidR="005C0EEC" w:rsidRPr="005C0EEC" w:rsidRDefault="005C0EEC" w:rsidP="003C34F3">
      <w:pPr>
        <w:spacing w:line="480" w:lineRule="auto"/>
      </w:pPr>
      <w:r>
        <w:tab/>
        <w:t xml:space="preserve">Descriptive analyses were used to describe the study sample. Frequencies [n, (%)] were used to determine demographic characteristics for the categorical variables. All demographic variables were collapsed into categories and reported using frequencies. To meet objective 1, ANOVA tests were performed to examine the differences of sugar </w:t>
      </w:r>
      <w:r w:rsidR="00044E77">
        <w:t xml:space="preserve">intake </w:t>
      </w:r>
      <w:r>
        <w:t xml:space="preserve">(represented as a percent of calories from sugar) in each age group between the cycle years. To meet objective 2, </w:t>
      </w:r>
      <w:r w:rsidR="00044E77">
        <w:t>ANOVA tests were performed to examine differences in sugar intake (represented as a percent of calories from sugar) among demographic variables</w:t>
      </w:r>
      <w:r>
        <w:t>. Percent of calories from sugar in each cycle were found to be equally distributed with the used of histograms.  A p-value of &gt;0.05 was set at a level of significance.</w:t>
      </w:r>
    </w:p>
    <w:p w14:paraId="1950481C" w14:textId="77777777" w:rsidR="0064555D" w:rsidRDefault="0064555D" w:rsidP="0064555D">
      <w:pPr>
        <w:pStyle w:val="Heading1"/>
      </w:pPr>
      <w:bookmarkStart w:id="9" w:name="_Toc310809620"/>
      <w:r>
        <w:t>Results</w:t>
      </w:r>
      <w:bookmarkEnd w:id="9"/>
    </w:p>
    <w:p w14:paraId="37EB203B" w14:textId="77777777" w:rsidR="0064555D" w:rsidRDefault="003C34F3" w:rsidP="00212125">
      <w:pPr>
        <w:spacing w:line="480" w:lineRule="auto"/>
        <w:ind w:firstLine="720"/>
      </w:pPr>
      <w:r w:rsidRPr="003C34F3">
        <w:rPr>
          <w:b/>
        </w:rPr>
        <w:t>Table 1</w:t>
      </w:r>
      <w:r>
        <w:t xml:space="preserve"> represents the </w:t>
      </w:r>
      <w:r w:rsidR="002141BC">
        <w:t xml:space="preserve">demographic variables of each cycle year. </w:t>
      </w:r>
      <w:r w:rsidR="00212125">
        <w:t xml:space="preserve">The PIR data were collected from the reference adult. The sample only includes these participants. The education level represents the reference adult who took the survey; therefore, the sample size does not reflect children who the reference adult served as a proxy for. The household income includes responses for all participants who completed the appropriate questions. The sample excluded any missing values.  BMI should not be used as a classifying measurement for children and adolescent weight status because those age groups are still growing. Body measurements should be classified as weight and height percentiles in children under 18 years. Because BMI cannot be used as a measurement of weight status in children, the BMI sample size only includes ages 18 and up. </w:t>
      </w:r>
    </w:p>
    <w:p w14:paraId="52404AE7" w14:textId="77777777" w:rsidR="00212125" w:rsidRDefault="005D7D28" w:rsidP="00212125">
      <w:pPr>
        <w:spacing w:line="480" w:lineRule="auto"/>
        <w:ind w:firstLine="720"/>
      </w:pPr>
      <w:r>
        <w:t xml:space="preserve">The distributions of demographic characteristics are similar across the three cycle years. </w:t>
      </w:r>
      <w:r w:rsidR="00D41A5F">
        <w:t xml:space="preserve">In 2011-2012, there was an increase in the number of “Other Race” participants. </w:t>
      </w:r>
      <w:r>
        <w:lastRenderedPageBreak/>
        <w:t xml:space="preserve">NHANES researchers </w:t>
      </w:r>
      <w:r w:rsidR="00D41A5F">
        <w:t xml:space="preserve">were specifically looking for a more diverse racial/ethnicity breakdown. </w:t>
      </w:r>
      <w:r w:rsidR="002910A5">
        <w:t xml:space="preserve"> All other characteristics stayed relatively stable throughout the years. </w:t>
      </w:r>
    </w:p>
    <w:p w14:paraId="07866719" w14:textId="77777777" w:rsidR="00742DA5" w:rsidRDefault="00742DA5" w:rsidP="0064555D"/>
    <w:p w14:paraId="4A2DE221" w14:textId="77777777" w:rsidR="00904277" w:rsidRDefault="00904277" w:rsidP="0064555D">
      <w:pPr>
        <w:sectPr w:rsidR="00904277" w:rsidSect="00B96B2A">
          <w:pgSz w:w="12240" w:h="15840"/>
          <w:pgMar w:top="1440" w:right="1440" w:bottom="1440" w:left="1440" w:header="720" w:footer="720"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227"/>
        <w:gridCol w:w="2227"/>
        <w:gridCol w:w="2224"/>
      </w:tblGrid>
      <w:tr w:rsidR="00742DA5" w:rsidRPr="00B31009" w14:paraId="4FE2507B" w14:textId="77777777" w:rsidTr="00742DA5">
        <w:trPr>
          <w:trHeight w:val="429"/>
        </w:trPr>
        <w:tc>
          <w:tcPr>
            <w:tcW w:w="5000" w:type="pct"/>
            <w:gridSpan w:val="4"/>
            <w:tcBorders>
              <w:bottom w:val="single" w:sz="4" w:space="0" w:color="auto"/>
            </w:tcBorders>
          </w:tcPr>
          <w:p w14:paraId="5D48E0BB" w14:textId="77777777" w:rsidR="00742DA5" w:rsidRPr="00C56B60" w:rsidRDefault="00742DA5" w:rsidP="00742DA5">
            <w:pPr>
              <w:jc w:val="center"/>
              <w:rPr>
                <w:rFonts w:ascii="Times New Roman" w:hAnsi="Times New Roman" w:cs="Times New Roman"/>
                <w:b/>
                <w:sz w:val="24"/>
                <w:szCs w:val="20"/>
              </w:rPr>
            </w:pPr>
            <w:r w:rsidRPr="00C56B60">
              <w:rPr>
                <w:rFonts w:ascii="Times New Roman" w:hAnsi="Times New Roman" w:cs="Times New Roman"/>
                <w:b/>
                <w:sz w:val="24"/>
                <w:szCs w:val="20"/>
              </w:rPr>
              <w:lastRenderedPageBreak/>
              <w:t>Table 1: Demographic Variables Defined by Cycle Year (n=21,864)</w:t>
            </w:r>
          </w:p>
        </w:tc>
      </w:tr>
      <w:tr w:rsidR="00742DA5" w:rsidRPr="00B31009" w14:paraId="6FE61CF0" w14:textId="77777777" w:rsidTr="00742DA5">
        <w:trPr>
          <w:trHeight w:val="429"/>
        </w:trPr>
        <w:tc>
          <w:tcPr>
            <w:tcW w:w="1513" w:type="pct"/>
            <w:tcBorders>
              <w:bottom w:val="single" w:sz="4" w:space="0" w:color="auto"/>
            </w:tcBorders>
          </w:tcPr>
          <w:p w14:paraId="383663C3" w14:textId="77777777" w:rsidR="00742DA5" w:rsidRPr="00C56B60" w:rsidRDefault="00742DA5" w:rsidP="00742DA5">
            <w:pPr>
              <w:rPr>
                <w:rFonts w:ascii="Times New Roman" w:hAnsi="Times New Roman" w:cs="Times New Roman"/>
                <w:szCs w:val="20"/>
              </w:rPr>
            </w:pPr>
          </w:p>
        </w:tc>
        <w:tc>
          <w:tcPr>
            <w:tcW w:w="1163" w:type="pct"/>
            <w:tcBorders>
              <w:bottom w:val="single" w:sz="4" w:space="0" w:color="auto"/>
            </w:tcBorders>
          </w:tcPr>
          <w:p w14:paraId="199E0AF5"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2007-2008</w:t>
            </w:r>
          </w:p>
          <w:p w14:paraId="5F1707AF"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(n = 7,131)</w:t>
            </w:r>
          </w:p>
        </w:tc>
        <w:tc>
          <w:tcPr>
            <w:tcW w:w="1163" w:type="pct"/>
            <w:tcBorders>
              <w:bottom w:val="single" w:sz="4" w:space="0" w:color="auto"/>
            </w:tcBorders>
          </w:tcPr>
          <w:p w14:paraId="118EA4A3"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2009-2010</w:t>
            </w:r>
          </w:p>
          <w:p w14:paraId="284EAF73"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(n= 7,723)</w:t>
            </w:r>
          </w:p>
        </w:tc>
        <w:tc>
          <w:tcPr>
            <w:tcW w:w="1161" w:type="pct"/>
            <w:tcBorders>
              <w:bottom w:val="single" w:sz="4" w:space="0" w:color="auto"/>
            </w:tcBorders>
          </w:tcPr>
          <w:p w14:paraId="6DAD8506"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2011-2012</w:t>
            </w:r>
          </w:p>
          <w:p w14:paraId="34D52480"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(n= 7,010)</w:t>
            </w:r>
          </w:p>
        </w:tc>
      </w:tr>
      <w:tr w:rsidR="00742DA5" w:rsidRPr="00B31009" w14:paraId="1620CD35" w14:textId="77777777" w:rsidTr="00742DA5">
        <w:trPr>
          <w:trHeight w:val="70"/>
        </w:trPr>
        <w:tc>
          <w:tcPr>
            <w:tcW w:w="1513" w:type="pct"/>
            <w:tcBorders>
              <w:top w:val="single" w:sz="4" w:space="0" w:color="auto"/>
            </w:tcBorders>
          </w:tcPr>
          <w:p w14:paraId="69F1063E" w14:textId="77777777" w:rsidR="00742DA5" w:rsidRPr="006F295A" w:rsidRDefault="00742DA5" w:rsidP="00742DA5">
            <w:pPr>
              <w:rPr>
                <w:rFonts w:ascii="Times New Roman" w:hAnsi="Times New Roman" w:cs="Times New Roman"/>
                <w:sz w:val="6"/>
                <w:szCs w:val="6"/>
              </w:rPr>
            </w:pPr>
          </w:p>
        </w:tc>
        <w:tc>
          <w:tcPr>
            <w:tcW w:w="1163" w:type="pct"/>
            <w:tcBorders>
              <w:top w:val="single" w:sz="4" w:space="0" w:color="auto"/>
            </w:tcBorders>
          </w:tcPr>
          <w:p w14:paraId="5E895775" w14:textId="77777777" w:rsidR="00742DA5" w:rsidRPr="006F295A" w:rsidRDefault="00742DA5" w:rsidP="00742DA5">
            <w:pPr>
              <w:jc w:val="center"/>
              <w:rPr>
                <w:rFonts w:ascii="Times New Roman" w:hAnsi="Times New Roman" w:cs="Times New Roman"/>
                <w:sz w:val="6"/>
                <w:szCs w:val="6"/>
              </w:rPr>
            </w:pPr>
          </w:p>
        </w:tc>
        <w:tc>
          <w:tcPr>
            <w:tcW w:w="1163" w:type="pct"/>
            <w:tcBorders>
              <w:top w:val="single" w:sz="4" w:space="0" w:color="auto"/>
            </w:tcBorders>
          </w:tcPr>
          <w:p w14:paraId="55ED02A9" w14:textId="77777777" w:rsidR="00742DA5" w:rsidRPr="006F295A" w:rsidRDefault="00742DA5" w:rsidP="00742DA5">
            <w:pPr>
              <w:jc w:val="center"/>
              <w:rPr>
                <w:rFonts w:ascii="Times New Roman" w:hAnsi="Times New Roman" w:cs="Times New Roman"/>
                <w:sz w:val="6"/>
                <w:szCs w:val="6"/>
              </w:rPr>
            </w:pPr>
          </w:p>
        </w:tc>
        <w:tc>
          <w:tcPr>
            <w:tcW w:w="1161" w:type="pct"/>
            <w:tcBorders>
              <w:top w:val="single" w:sz="4" w:space="0" w:color="auto"/>
            </w:tcBorders>
          </w:tcPr>
          <w:p w14:paraId="008C0176" w14:textId="77777777" w:rsidR="00742DA5" w:rsidRPr="006F295A" w:rsidRDefault="00742DA5" w:rsidP="00742DA5">
            <w:pPr>
              <w:jc w:val="center"/>
              <w:rPr>
                <w:rFonts w:ascii="Times New Roman" w:hAnsi="Times New Roman" w:cs="Times New Roman"/>
                <w:sz w:val="6"/>
                <w:szCs w:val="6"/>
              </w:rPr>
            </w:pPr>
          </w:p>
        </w:tc>
      </w:tr>
      <w:tr w:rsidR="00742DA5" w:rsidRPr="00B31009" w14:paraId="582A2A4A" w14:textId="77777777" w:rsidTr="00742DA5">
        <w:trPr>
          <w:trHeight w:val="233"/>
        </w:trPr>
        <w:tc>
          <w:tcPr>
            <w:tcW w:w="1513" w:type="pct"/>
          </w:tcPr>
          <w:p w14:paraId="036D2CB8" w14:textId="77777777" w:rsidR="00742DA5" w:rsidRPr="00C56B60" w:rsidRDefault="00742DA5" w:rsidP="00742DA5">
            <w:pPr>
              <w:rPr>
                <w:rFonts w:ascii="Times New Roman" w:hAnsi="Times New Roman" w:cs="Times New Roman"/>
                <w:b/>
                <w:szCs w:val="20"/>
              </w:rPr>
            </w:pPr>
            <w:r w:rsidRPr="00C56B60">
              <w:rPr>
                <w:rFonts w:ascii="Times New Roman" w:hAnsi="Times New Roman" w:cs="Times New Roman"/>
                <w:b/>
                <w:szCs w:val="20"/>
              </w:rPr>
              <w:t>Gender, n (%)</w:t>
            </w:r>
          </w:p>
        </w:tc>
        <w:tc>
          <w:tcPr>
            <w:tcW w:w="1163" w:type="pct"/>
          </w:tcPr>
          <w:p w14:paraId="0E59523F" w14:textId="77777777" w:rsidR="00742DA5" w:rsidRPr="00C56B60" w:rsidRDefault="00742DA5" w:rsidP="00742DA5">
            <w:pPr>
              <w:jc w:val="center"/>
              <w:rPr>
                <w:rFonts w:ascii="Times New Roman" w:hAnsi="Times New Roman" w:cs="Times New Roman"/>
                <w:szCs w:val="20"/>
              </w:rPr>
            </w:pPr>
          </w:p>
        </w:tc>
        <w:tc>
          <w:tcPr>
            <w:tcW w:w="1163" w:type="pct"/>
          </w:tcPr>
          <w:p w14:paraId="13B4E9FB" w14:textId="77777777" w:rsidR="00742DA5" w:rsidRPr="00C56B60" w:rsidRDefault="00742DA5" w:rsidP="00742DA5">
            <w:pPr>
              <w:jc w:val="center"/>
              <w:rPr>
                <w:rFonts w:ascii="Times New Roman" w:hAnsi="Times New Roman" w:cs="Times New Roman"/>
                <w:szCs w:val="20"/>
              </w:rPr>
            </w:pPr>
          </w:p>
        </w:tc>
        <w:tc>
          <w:tcPr>
            <w:tcW w:w="1161" w:type="pct"/>
          </w:tcPr>
          <w:p w14:paraId="1E810F06" w14:textId="77777777" w:rsidR="00742DA5" w:rsidRPr="00C56B60" w:rsidRDefault="00742DA5" w:rsidP="00742DA5">
            <w:pPr>
              <w:jc w:val="center"/>
              <w:rPr>
                <w:rFonts w:ascii="Times New Roman" w:hAnsi="Times New Roman" w:cs="Times New Roman"/>
                <w:szCs w:val="20"/>
              </w:rPr>
            </w:pPr>
          </w:p>
        </w:tc>
      </w:tr>
      <w:tr w:rsidR="00742DA5" w:rsidRPr="00B31009" w14:paraId="381B41EF" w14:textId="77777777" w:rsidTr="00742DA5">
        <w:trPr>
          <w:trHeight w:val="70"/>
        </w:trPr>
        <w:tc>
          <w:tcPr>
            <w:tcW w:w="1513" w:type="pct"/>
          </w:tcPr>
          <w:p w14:paraId="64A5378E"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Male</w:t>
            </w:r>
          </w:p>
        </w:tc>
        <w:tc>
          <w:tcPr>
            <w:tcW w:w="1163" w:type="pct"/>
          </w:tcPr>
          <w:p w14:paraId="31511C80"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3519 (49.3)</w:t>
            </w:r>
          </w:p>
        </w:tc>
        <w:tc>
          <w:tcPr>
            <w:tcW w:w="1163" w:type="pct"/>
          </w:tcPr>
          <w:p w14:paraId="0FBF3325"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3771 (48.8)</w:t>
            </w:r>
          </w:p>
        </w:tc>
        <w:tc>
          <w:tcPr>
            <w:tcW w:w="1161" w:type="pct"/>
          </w:tcPr>
          <w:p w14:paraId="3519C159"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3451 (49.2)</w:t>
            </w:r>
          </w:p>
        </w:tc>
      </w:tr>
      <w:tr w:rsidR="00742DA5" w:rsidRPr="009B43EE" w14:paraId="0F4B82DA" w14:textId="77777777" w:rsidTr="00742DA5">
        <w:trPr>
          <w:trHeight w:val="70"/>
        </w:trPr>
        <w:tc>
          <w:tcPr>
            <w:tcW w:w="1513" w:type="pct"/>
          </w:tcPr>
          <w:p w14:paraId="08BD360F" w14:textId="77777777" w:rsidR="00742DA5" w:rsidRPr="009B43EE" w:rsidRDefault="00742DA5" w:rsidP="00742DA5">
            <w:pPr>
              <w:rPr>
                <w:rFonts w:ascii="Times New Roman" w:hAnsi="Times New Roman" w:cs="Times New Roman"/>
                <w:b/>
                <w:sz w:val="8"/>
                <w:szCs w:val="8"/>
              </w:rPr>
            </w:pPr>
          </w:p>
        </w:tc>
        <w:tc>
          <w:tcPr>
            <w:tcW w:w="1163" w:type="pct"/>
          </w:tcPr>
          <w:p w14:paraId="5DCF94D2" w14:textId="77777777" w:rsidR="00742DA5" w:rsidRPr="009B43EE" w:rsidRDefault="00742DA5" w:rsidP="00742DA5">
            <w:pPr>
              <w:jc w:val="center"/>
              <w:rPr>
                <w:rFonts w:ascii="Times New Roman" w:hAnsi="Times New Roman" w:cs="Times New Roman"/>
                <w:sz w:val="8"/>
                <w:szCs w:val="8"/>
              </w:rPr>
            </w:pPr>
          </w:p>
        </w:tc>
        <w:tc>
          <w:tcPr>
            <w:tcW w:w="1163" w:type="pct"/>
          </w:tcPr>
          <w:p w14:paraId="7F8D1F0A" w14:textId="77777777" w:rsidR="00742DA5" w:rsidRPr="009B43EE" w:rsidRDefault="00742DA5" w:rsidP="00742DA5">
            <w:pPr>
              <w:jc w:val="center"/>
              <w:rPr>
                <w:rFonts w:ascii="Times New Roman" w:hAnsi="Times New Roman" w:cs="Times New Roman"/>
                <w:sz w:val="8"/>
                <w:szCs w:val="8"/>
              </w:rPr>
            </w:pPr>
          </w:p>
        </w:tc>
        <w:tc>
          <w:tcPr>
            <w:tcW w:w="1161" w:type="pct"/>
          </w:tcPr>
          <w:p w14:paraId="63ECD245" w14:textId="77777777" w:rsidR="00742DA5" w:rsidRPr="009B43EE" w:rsidRDefault="00742DA5" w:rsidP="00742DA5">
            <w:pPr>
              <w:jc w:val="center"/>
              <w:rPr>
                <w:rFonts w:ascii="Times New Roman" w:hAnsi="Times New Roman" w:cs="Times New Roman"/>
                <w:sz w:val="8"/>
                <w:szCs w:val="8"/>
              </w:rPr>
            </w:pPr>
          </w:p>
        </w:tc>
      </w:tr>
      <w:tr w:rsidR="00742DA5" w:rsidRPr="00B31009" w14:paraId="608C919C" w14:textId="77777777" w:rsidTr="00742DA5">
        <w:trPr>
          <w:trHeight w:val="70"/>
        </w:trPr>
        <w:tc>
          <w:tcPr>
            <w:tcW w:w="1513" w:type="pct"/>
          </w:tcPr>
          <w:p w14:paraId="5EE79A3E" w14:textId="77777777" w:rsidR="00742DA5" w:rsidRPr="00C56B60" w:rsidRDefault="00742DA5" w:rsidP="00742DA5">
            <w:pPr>
              <w:rPr>
                <w:rFonts w:ascii="Times New Roman" w:hAnsi="Times New Roman" w:cs="Times New Roman"/>
                <w:b/>
                <w:szCs w:val="20"/>
              </w:rPr>
            </w:pPr>
            <w:r w:rsidRPr="00C56B60">
              <w:rPr>
                <w:rFonts w:ascii="Times New Roman" w:hAnsi="Times New Roman" w:cs="Times New Roman"/>
                <w:b/>
                <w:szCs w:val="20"/>
              </w:rPr>
              <w:t>Age, n (%)</w:t>
            </w:r>
          </w:p>
        </w:tc>
        <w:tc>
          <w:tcPr>
            <w:tcW w:w="1163" w:type="pct"/>
          </w:tcPr>
          <w:p w14:paraId="76152D70" w14:textId="77777777" w:rsidR="00742DA5" w:rsidRPr="00C56B60" w:rsidRDefault="00742DA5" w:rsidP="00742DA5">
            <w:pPr>
              <w:jc w:val="center"/>
              <w:rPr>
                <w:rFonts w:ascii="Times New Roman" w:hAnsi="Times New Roman" w:cs="Times New Roman"/>
                <w:szCs w:val="20"/>
              </w:rPr>
            </w:pPr>
          </w:p>
        </w:tc>
        <w:tc>
          <w:tcPr>
            <w:tcW w:w="1163" w:type="pct"/>
          </w:tcPr>
          <w:p w14:paraId="257D17A0" w14:textId="77777777" w:rsidR="00742DA5" w:rsidRPr="00C56B60" w:rsidRDefault="00742DA5" w:rsidP="00742DA5">
            <w:pPr>
              <w:jc w:val="center"/>
              <w:rPr>
                <w:rFonts w:ascii="Times New Roman" w:hAnsi="Times New Roman" w:cs="Times New Roman"/>
                <w:szCs w:val="20"/>
              </w:rPr>
            </w:pPr>
          </w:p>
        </w:tc>
        <w:tc>
          <w:tcPr>
            <w:tcW w:w="1161" w:type="pct"/>
          </w:tcPr>
          <w:p w14:paraId="4B002B5E" w14:textId="77777777" w:rsidR="00742DA5" w:rsidRPr="00C56B60" w:rsidRDefault="00742DA5" w:rsidP="00742DA5">
            <w:pPr>
              <w:jc w:val="center"/>
              <w:rPr>
                <w:rFonts w:ascii="Times New Roman" w:hAnsi="Times New Roman" w:cs="Times New Roman"/>
                <w:szCs w:val="20"/>
              </w:rPr>
            </w:pPr>
          </w:p>
        </w:tc>
      </w:tr>
      <w:tr w:rsidR="00742DA5" w:rsidRPr="00B31009" w14:paraId="4B6F46F4" w14:textId="77777777" w:rsidTr="00742DA5">
        <w:trPr>
          <w:trHeight w:val="80"/>
        </w:trPr>
        <w:tc>
          <w:tcPr>
            <w:tcW w:w="1513" w:type="pct"/>
          </w:tcPr>
          <w:p w14:paraId="0BBAED0F"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2-5 years</w:t>
            </w:r>
          </w:p>
        </w:tc>
        <w:tc>
          <w:tcPr>
            <w:tcW w:w="1163" w:type="pct"/>
          </w:tcPr>
          <w:p w14:paraId="1D2514B2"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650 (9.1)</w:t>
            </w:r>
          </w:p>
        </w:tc>
        <w:tc>
          <w:tcPr>
            <w:tcW w:w="1163" w:type="pct"/>
          </w:tcPr>
          <w:p w14:paraId="3297A5A4"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700 (9.1)</w:t>
            </w:r>
          </w:p>
        </w:tc>
        <w:tc>
          <w:tcPr>
            <w:tcW w:w="1161" w:type="pct"/>
          </w:tcPr>
          <w:p w14:paraId="7EBA4829"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693 (9.9)</w:t>
            </w:r>
          </w:p>
        </w:tc>
      </w:tr>
      <w:tr w:rsidR="00742DA5" w:rsidRPr="00B31009" w14:paraId="05E4FA11" w14:textId="77777777" w:rsidTr="00742DA5">
        <w:trPr>
          <w:trHeight w:val="70"/>
        </w:trPr>
        <w:tc>
          <w:tcPr>
            <w:tcW w:w="1513" w:type="pct"/>
          </w:tcPr>
          <w:p w14:paraId="0701D470"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6-11 years</w:t>
            </w:r>
          </w:p>
        </w:tc>
        <w:tc>
          <w:tcPr>
            <w:tcW w:w="1163" w:type="pct"/>
          </w:tcPr>
          <w:p w14:paraId="6C3F7F56"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897 (12.6)</w:t>
            </w:r>
          </w:p>
        </w:tc>
        <w:tc>
          <w:tcPr>
            <w:tcW w:w="1163" w:type="pct"/>
          </w:tcPr>
          <w:p w14:paraId="5B04FE5A"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960 (12.4)</w:t>
            </w:r>
          </w:p>
        </w:tc>
        <w:tc>
          <w:tcPr>
            <w:tcW w:w="1161" w:type="pct"/>
          </w:tcPr>
          <w:p w14:paraId="699EA320"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1,025 (14.6)</w:t>
            </w:r>
          </w:p>
        </w:tc>
      </w:tr>
      <w:tr w:rsidR="00742DA5" w:rsidRPr="00B31009" w14:paraId="29CEAF38" w14:textId="77777777" w:rsidTr="00742DA5">
        <w:trPr>
          <w:trHeight w:val="70"/>
        </w:trPr>
        <w:tc>
          <w:tcPr>
            <w:tcW w:w="1513" w:type="pct"/>
          </w:tcPr>
          <w:p w14:paraId="3C59FFD2"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12-17 years</w:t>
            </w:r>
          </w:p>
        </w:tc>
        <w:tc>
          <w:tcPr>
            <w:tcW w:w="1163" w:type="pct"/>
          </w:tcPr>
          <w:p w14:paraId="63B7E41E"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757 (10.6)</w:t>
            </w:r>
          </w:p>
        </w:tc>
        <w:tc>
          <w:tcPr>
            <w:tcW w:w="1163" w:type="pct"/>
          </w:tcPr>
          <w:p w14:paraId="20B74205"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833 (10.8)</w:t>
            </w:r>
          </w:p>
        </w:tc>
        <w:tc>
          <w:tcPr>
            <w:tcW w:w="1161" w:type="pct"/>
          </w:tcPr>
          <w:p w14:paraId="316C7B9B"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798 (11.4)</w:t>
            </w:r>
          </w:p>
        </w:tc>
      </w:tr>
      <w:tr w:rsidR="00742DA5" w:rsidRPr="00B31009" w14:paraId="66EF6BF6" w14:textId="77777777" w:rsidTr="00742DA5">
        <w:trPr>
          <w:trHeight w:val="70"/>
        </w:trPr>
        <w:tc>
          <w:tcPr>
            <w:tcW w:w="1513" w:type="pct"/>
          </w:tcPr>
          <w:p w14:paraId="7924BCE0"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18-34 years</w:t>
            </w:r>
          </w:p>
        </w:tc>
        <w:tc>
          <w:tcPr>
            <w:tcW w:w="1163" w:type="pct"/>
          </w:tcPr>
          <w:p w14:paraId="116ECCCC"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1,240 (17.4)</w:t>
            </w:r>
          </w:p>
        </w:tc>
        <w:tc>
          <w:tcPr>
            <w:tcW w:w="1163" w:type="pct"/>
          </w:tcPr>
          <w:p w14:paraId="62B3657B"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1,449 (18.8)</w:t>
            </w:r>
          </w:p>
        </w:tc>
        <w:tc>
          <w:tcPr>
            <w:tcW w:w="1161" w:type="pct"/>
          </w:tcPr>
          <w:p w14:paraId="17490271"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1,366 (19.5)</w:t>
            </w:r>
          </w:p>
        </w:tc>
      </w:tr>
      <w:tr w:rsidR="00742DA5" w:rsidRPr="00B31009" w14:paraId="5DF398B6" w14:textId="77777777" w:rsidTr="00742DA5">
        <w:trPr>
          <w:trHeight w:val="70"/>
        </w:trPr>
        <w:tc>
          <w:tcPr>
            <w:tcW w:w="1513" w:type="pct"/>
          </w:tcPr>
          <w:p w14:paraId="0A0D9E14"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35-54 years </w:t>
            </w:r>
          </w:p>
        </w:tc>
        <w:tc>
          <w:tcPr>
            <w:tcW w:w="1163" w:type="pct"/>
          </w:tcPr>
          <w:p w14:paraId="47761359"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1,564 (21.9)</w:t>
            </w:r>
          </w:p>
        </w:tc>
        <w:tc>
          <w:tcPr>
            <w:tcW w:w="1163" w:type="pct"/>
          </w:tcPr>
          <w:p w14:paraId="17D10C02"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1,773 (23.0)</w:t>
            </w:r>
          </w:p>
        </w:tc>
        <w:tc>
          <w:tcPr>
            <w:tcW w:w="1161" w:type="pct"/>
          </w:tcPr>
          <w:p w14:paraId="49C677ED"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1,455 (20.8)</w:t>
            </w:r>
          </w:p>
        </w:tc>
      </w:tr>
      <w:tr w:rsidR="00742DA5" w:rsidRPr="00B31009" w14:paraId="4620E258" w14:textId="77777777" w:rsidTr="00742DA5">
        <w:trPr>
          <w:trHeight w:val="197"/>
        </w:trPr>
        <w:tc>
          <w:tcPr>
            <w:tcW w:w="1513" w:type="pct"/>
          </w:tcPr>
          <w:p w14:paraId="6536613F"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w:t>
            </w:r>
            <w:r w:rsidRPr="00C56B60">
              <w:rPr>
                <w:rFonts w:ascii="Times New Roman" w:hAnsi="Times New Roman" w:cs="Times New Roman"/>
                <w:szCs w:val="20"/>
                <w:u w:val="single"/>
              </w:rPr>
              <w:t>&gt;</w:t>
            </w:r>
            <w:r w:rsidRPr="00C56B60">
              <w:rPr>
                <w:rFonts w:ascii="Times New Roman" w:hAnsi="Times New Roman" w:cs="Times New Roman"/>
                <w:szCs w:val="20"/>
              </w:rPr>
              <w:t xml:space="preserve"> 55 years </w:t>
            </w:r>
          </w:p>
        </w:tc>
        <w:tc>
          <w:tcPr>
            <w:tcW w:w="1163" w:type="pct"/>
          </w:tcPr>
          <w:p w14:paraId="723D93A3"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2,023 (28.4)</w:t>
            </w:r>
          </w:p>
        </w:tc>
        <w:tc>
          <w:tcPr>
            <w:tcW w:w="1163" w:type="pct"/>
          </w:tcPr>
          <w:p w14:paraId="3F55C7AE"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2,008 (26.0)</w:t>
            </w:r>
          </w:p>
        </w:tc>
        <w:tc>
          <w:tcPr>
            <w:tcW w:w="1161" w:type="pct"/>
          </w:tcPr>
          <w:p w14:paraId="58DA349A"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1,673 (23.9)</w:t>
            </w:r>
          </w:p>
        </w:tc>
      </w:tr>
      <w:tr w:rsidR="00742DA5" w:rsidRPr="009B43EE" w14:paraId="60405E31" w14:textId="77777777" w:rsidTr="00742DA5">
        <w:trPr>
          <w:trHeight w:val="188"/>
        </w:trPr>
        <w:tc>
          <w:tcPr>
            <w:tcW w:w="1513" w:type="pct"/>
          </w:tcPr>
          <w:p w14:paraId="7698211B" w14:textId="77777777" w:rsidR="00742DA5" w:rsidRPr="009B43EE" w:rsidRDefault="00742DA5" w:rsidP="00742DA5">
            <w:pPr>
              <w:rPr>
                <w:rFonts w:ascii="Times New Roman" w:hAnsi="Times New Roman" w:cs="Times New Roman"/>
                <w:b/>
                <w:sz w:val="8"/>
                <w:szCs w:val="8"/>
              </w:rPr>
            </w:pPr>
          </w:p>
        </w:tc>
        <w:tc>
          <w:tcPr>
            <w:tcW w:w="1163" w:type="pct"/>
          </w:tcPr>
          <w:p w14:paraId="453B1287" w14:textId="77777777" w:rsidR="00742DA5" w:rsidRPr="009B43EE" w:rsidRDefault="00742DA5" w:rsidP="00742DA5">
            <w:pPr>
              <w:jc w:val="center"/>
              <w:rPr>
                <w:rFonts w:ascii="Times New Roman" w:hAnsi="Times New Roman" w:cs="Times New Roman"/>
                <w:sz w:val="8"/>
                <w:szCs w:val="8"/>
              </w:rPr>
            </w:pPr>
          </w:p>
        </w:tc>
        <w:tc>
          <w:tcPr>
            <w:tcW w:w="1163" w:type="pct"/>
          </w:tcPr>
          <w:p w14:paraId="0642997E" w14:textId="77777777" w:rsidR="00742DA5" w:rsidRPr="009B43EE" w:rsidRDefault="00742DA5" w:rsidP="00742DA5">
            <w:pPr>
              <w:jc w:val="center"/>
              <w:rPr>
                <w:rFonts w:ascii="Times New Roman" w:hAnsi="Times New Roman" w:cs="Times New Roman"/>
                <w:sz w:val="8"/>
                <w:szCs w:val="8"/>
              </w:rPr>
            </w:pPr>
          </w:p>
        </w:tc>
        <w:tc>
          <w:tcPr>
            <w:tcW w:w="1161" w:type="pct"/>
          </w:tcPr>
          <w:p w14:paraId="44071F16" w14:textId="77777777" w:rsidR="00742DA5" w:rsidRPr="009B43EE" w:rsidRDefault="00742DA5" w:rsidP="00742DA5">
            <w:pPr>
              <w:jc w:val="center"/>
              <w:rPr>
                <w:rFonts w:ascii="Times New Roman" w:hAnsi="Times New Roman" w:cs="Times New Roman"/>
                <w:sz w:val="8"/>
                <w:szCs w:val="8"/>
              </w:rPr>
            </w:pPr>
          </w:p>
        </w:tc>
      </w:tr>
      <w:tr w:rsidR="00742DA5" w:rsidRPr="00B31009" w14:paraId="7306517B" w14:textId="77777777" w:rsidTr="00742DA5">
        <w:trPr>
          <w:trHeight w:val="188"/>
        </w:trPr>
        <w:tc>
          <w:tcPr>
            <w:tcW w:w="1513" w:type="pct"/>
          </w:tcPr>
          <w:p w14:paraId="206A576B" w14:textId="77777777" w:rsidR="00742DA5" w:rsidRPr="00C56B60" w:rsidRDefault="00742DA5" w:rsidP="00742DA5">
            <w:pPr>
              <w:rPr>
                <w:rFonts w:ascii="Times New Roman" w:hAnsi="Times New Roman" w:cs="Times New Roman"/>
                <w:b/>
                <w:szCs w:val="20"/>
              </w:rPr>
            </w:pPr>
            <w:r w:rsidRPr="00C56B60">
              <w:rPr>
                <w:rFonts w:ascii="Times New Roman" w:hAnsi="Times New Roman" w:cs="Times New Roman"/>
                <w:b/>
                <w:szCs w:val="20"/>
              </w:rPr>
              <w:t>Race/Ethnicity, n (%)</w:t>
            </w:r>
          </w:p>
        </w:tc>
        <w:tc>
          <w:tcPr>
            <w:tcW w:w="1163" w:type="pct"/>
          </w:tcPr>
          <w:p w14:paraId="2AA860A4" w14:textId="77777777" w:rsidR="00742DA5" w:rsidRPr="00C56B60" w:rsidRDefault="00742DA5" w:rsidP="00742DA5">
            <w:pPr>
              <w:jc w:val="center"/>
              <w:rPr>
                <w:rFonts w:ascii="Times New Roman" w:hAnsi="Times New Roman" w:cs="Times New Roman"/>
                <w:szCs w:val="20"/>
              </w:rPr>
            </w:pPr>
          </w:p>
        </w:tc>
        <w:tc>
          <w:tcPr>
            <w:tcW w:w="1163" w:type="pct"/>
          </w:tcPr>
          <w:p w14:paraId="189032F8" w14:textId="77777777" w:rsidR="00742DA5" w:rsidRPr="00C56B60" w:rsidRDefault="00742DA5" w:rsidP="00742DA5">
            <w:pPr>
              <w:jc w:val="center"/>
              <w:rPr>
                <w:rFonts w:ascii="Times New Roman" w:hAnsi="Times New Roman" w:cs="Times New Roman"/>
                <w:szCs w:val="20"/>
              </w:rPr>
            </w:pPr>
          </w:p>
        </w:tc>
        <w:tc>
          <w:tcPr>
            <w:tcW w:w="1161" w:type="pct"/>
          </w:tcPr>
          <w:p w14:paraId="6F002131" w14:textId="77777777" w:rsidR="00742DA5" w:rsidRPr="00C56B60" w:rsidRDefault="00742DA5" w:rsidP="00742DA5">
            <w:pPr>
              <w:jc w:val="center"/>
              <w:rPr>
                <w:rFonts w:ascii="Times New Roman" w:hAnsi="Times New Roman" w:cs="Times New Roman"/>
                <w:szCs w:val="20"/>
              </w:rPr>
            </w:pPr>
          </w:p>
        </w:tc>
      </w:tr>
      <w:tr w:rsidR="00742DA5" w:rsidRPr="00B31009" w14:paraId="40D96A88" w14:textId="77777777" w:rsidTr="00742DA5">
        <w:trPr>
          <w:trHeight w:val="188"/>
        </w:trPr>
        <w:tc>
          <w:tcPr>
            <w:tcW w:w="1513" w:type="pct"/>
          </w:tcPr>
          <w:p w14:paraId="5470BF1D"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Non-Hispanic White</w:t>
            </w:r>
          </w:p>
        </w:tc>
        <w:tc>
          <w:tcPr>
            <w:tcW w:w="1163" w:type="pct"/>
          </w:tcPr>
          <w:p w14:paraId="046096E0"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3,074 (43.1)</w:t>
            </w:r>
          </w:p>
        </w:tc>
        <w:tc>
          <w:tcPr>
            <w:tcW w:w="1163" w:type="pct"/>
          </w:tcPr>
          <w:p w14:paraId="0888D2F7"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3,424 (44.3)</w:t>
            </w:r>
          </w:p>
        </w:tc>
        <w:tc>
          <w:tcPr>
            <w:tcW w:w="1161" w:type="pct"/>
          </w:tcPr>
          <w:p w14:paraId="0411FB11"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2,284 (32.6)</w:t>
            </w:r>
          </w:p>
        </w:tc>
      </w:tr>
      <w:tr w:rsidR="00742DA5" w:rsidRPr="00B31009" w14:paraId="7F007D89" w14:textId="77777777" w:rsidTr="00742DA5">
        <w:trPr>
          <w:trHeight w:val="80"/>
        </w:trPr>
        <w:tc>
          <w:tcPr>
            <w:tcW w:w="1513" w:type="pct"/>
          </w:tcPr>
          <w:p w14:paraId="6FD8B573"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Non-Hispanic Black</w:t>
            </w:r>
          </w:p>
        </w:tc>
        <w:tc>
          <w:tcPr>
            <w:tcW w:w="1163" w:type="pct"/>
          </w:tcPr>
          <w:p w14:paraId="67B5F902"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1,572 (22.0)</w:t>
            </w:r>
          </w:p>
        </w:tc>
        <w:tc>
          <w:tcPr>
            <w:tcW w:w="1163" w:type="pct"/>
          </w:tcPr>
          <w:p w14:paraId="4B1EA1DC"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1,395 (18.1)</w:t>
            </w:r>
          </w:p>
        </w:tc>
        <w:tc>
          <w:tcPr>
            <w:tcW w:w="1161" w:type="pct"/>
          </w:tcPr>
          <w:p w14:paraId="7134507B"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1,930 (27.5)</w:t>
            </w:r>
          </w:p>
        </w:tc>
      </w:tr>
      <w:tr w:rsidR="00742DA5" w:rsidRPr="00B31009" w14:paraId="2206946A" w14:textId="77777777" w:rsidTr="00742DA5">
        <w:trPr>
          <w:trHeight w:val="170"/>
        </w:trPr>
        <w:tc>
          <w:tcPr>
            <w:tcW w:w="1513" w:type="pct"/>
          </w:tcPr>
          <w:p w14:paraId="50DCDE8A"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Mexican American</w:t>
            </w:r>
          </w:p>
        </w:tc>
        <w:tc>
          <w:tcPr>
            <w:tcW w:w="1163" w:type="pct"/>
          </w:tcPr>
          <w:p w14:paraId="44523205"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1,393 (19.5)</w:t>
            </w:r>
          </w:p>
        </w:tc>
        <w:tc>
          <w:tcPr>
            <w:tcW w:w="1163" w:type="pct"/>
          </w:tcPr>
          <w:p w14:paraId="2055B426"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1,655 (21.4)</w:t>
            </w:r>
          </w:p>
        </w:tc>
        <w:tc>
          <w:tcPr>
            <w:tcW w:w="1161" w:type="pct"/>
          </w:tcPr>
          <w:p w14:paraId="12ECD07A"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930 (13.3)</w:t>
            </w:r>
          </w:p>
        </w:tc>
      </w:tr>
      <w:tr w:rsidR="00742DA5" w:rsidRPr="00B31009" w14:paraId="02AD3F1C" w14:textId="77777777" w:rsidTr="00742DA5">
        <w:trPr>
          <w:trHeight w:val="170"/>
        </w:trPr>
        <w:tc>
          <w:tcPr>
            <w:tcW w:w="1513" w:type="pct"/>
          </w:tcPr>
          <w:p w14:paraId="717873E8"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Other Hispanic</w:t>
            </w:r>
          </w:p>
        </w:tc>
        <w:tc>
          <w:tcPr>
            <w:tcW w:w="1163" w:type="pct"/>
          </w:tcPr>
          <w:p w14:paraId="35037D79"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830 (11.6)</w:t>
            </w:r>
          </w:p>
        </w:tc>
        <w:tc>
          <w:tcPr>
            <w:tcW w:w="1163" w:type="pct"/>
          </w:tcPr>
          <w:p w14:paraId="61F15DE7"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808 (10.5)</w:t>
            </w:r>
          </w:p>
        </w:tc>
        <w:tc>
          <w:tcPr>
            <w:tcW w:w="1161" w:type="pct"/>
          </w:tcPr>
          <w:p w14:paraId="03AC43AF"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725 (10.3)</w:t>
            </w:r>
          </w:p>
        </w:tc>
      </w:tr>
      <w:tr w:rsidR="00742DA5" w:rsidRPr="00B31009" w14:paraId="37AA1D85" w14:textId="77777777" w:rsidTr="00742DA5">
        <w:trPr>
          <w:trHeight w:val="170"/>
        </w:trPr>
        <w:tc>
          <w:tcPr>
            <w:tcW w:w="1513" w:type="pct"/>
          </w:tcPr>
          <w:p w14:paraId="4B5AC0EE"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Other Race</w:t>
            </w:r>
          </w:p>
        </w:tc>
        <w:tc>
          <w:tcPr>
            <w:tcW w:w="1163" w:type="pct"/>
          </w:tcPr>
          <w:p w14:paraId="73A8474C"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262 (3.7)</w:t>
            </w:r>
          </w:p>
        </w:tc>
        <w:tc>
          <w:tcPr>
            <w:tcW w:w="1163" w:type="pct"/>
          </w:tcPr>
          <w:p w14:paraId="19C4217A"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441 (5.7)</w:t>
            </w:r>
          </w:p>
        </w:tc>
        <w:tc>
          <w:tcPr>
            <w:tcW w:w="1161" w:type="pct"/>
          </w:tcPr>
          <w:p w14:paraId="14450A55"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1,141 (16.3)</w:t>
            </w:r>
          </w:p>
        </w:tc>
      </w:tr>
      <w:tr w:rsidR="00742DA5" w:rsidRPr="009B43EE" w14:paraId="03A8B850" w14:textId="77777777" w:rsidTr="00742DA5">
        <w:trPr>
          <w:trHeight w:val="170"/>
        </w:trPr>
        <w:tc>
          <w:tcPr>
            <w:tcW w:w="1513" w:type="pct"/>
          </w:tcPr>
          <w:p w14:paraId="143B4B77" w14:textId="77777777" w:rsidR="00742DA5" w:rsidRPr="009B43EE" w:rsidRDefault="00742DA5" w:rsidP="00742DA5">
            <w:pPr>
              <w:rPr>
                <w:rFonts w:ascii="Times New Roman" w:hAnsi="Times New Roman" w:cs="Times New Roman"/>
                <w:sz w:val="8"/>
                <w:szCs w:val="8"/>
              </w:rPr>
            </w:pPr>
          </w:p>
        </w:tc>
        <w:tc>
          <w:tcPr>
            <w:tcW w:w="1163" w:type="pct"/>
          </w:tcPr>
          <w:p w14:paraId="41CAC708" w14:textId="77777777" w:rsidR="00742DA5" w:rsidRPr="009B43EE" w:rsidRDefault="00742DA5" w:rsidP="00742DA5">
            <w:pPr>
              <w:jc w:val="center"/>
              <w:rPr>
                <w:rFonts w:ascii="Times New Roman" w:hAnsi="Times New Roman" w:cs="Times New Roman"/>
                <w:sz w:val="8"/>
                <w:szCs w:val="8"/>
              </w:rPr>
            </w:pPr>
          </w:p>
        </w:tc>
        <w:tc>
          <w:tcPr>
            <w:tcW w:w="1163" w:type="pct"/>
          </w:tcPr>
          <w:p w14:paraId="1B425D98" w14:textId="77777777" w:rsidR="00742DA5" w:rsidRPr="009B43EE" w:rsidRDefault="00742DA5" w:rsidP="00742DA5">
            <w:pPr>
              <w:jc w:val="center"/>
              <w:rPr>
                <w:rFonts w:ascii="Times New Roman" w:hAnsi="Times New Roman" w:cs="Times New Roman"/>
                <w:sz w:val="8"/>
                <w:szCs w:val="8"/>
              </w:rPr>
            </w:pPr>
          </w:p>
        </w:tc>
        <w:tc>
          <w:tcPr>
            <w:tcW w:w="1161" w:type="pct"/>
          </w:tcPr>
          <w:p w14:paraId="5C0D41F8" w14:textId="77777777" w:rsidR="00742DA5" w:rsidRPr="009B43EE" w:rsidRDefault="00742DA5" w:rsidP="00742DA5">
            <w:pPr>
              <w:jc w:val="center"/>
              <w:rPr>
                <w:rFonts w:ascii="Times New Roman" w:hAnsi="Times New Roman" w:cs="Times New Roman"/>
                <w:sz w:val="8"/>
                <w:szCs w:val="8"/>
              </w:rPr>
            </w:pPr>
          </w:p>
        </w:tc>
      </w:tr>
      <w:tr w:rsidR="00742DA5" w:rsidRPr="00B31009" w14:paraId="53026AF7" w14:textId="77777777" w:rsidTr="00742DA5">
        <w:trPr>
          <w:trHeight w:val="170"/>
        </w:trPr>
        <w:tc>
          <w:tcPr>
            <w:tcW w:w="1513" w:type="pct"/>
          </w:tcPr>
          <w:p w14:paraId="7AB39A25" w14:textId="77777777" w:rsidR="00742DA5" w:rsidRPr="00C56B60" w:rsidRDefault="00742DA5" w:rsidP="00742DA5">
            <w:pPr>
              <w:rPr>
                <w:rFonts w:ascii="Times New Roman" w:hAnsi="Times New Roman" w:cs="Times New Roman"/>
                <w:b/>
                <w:szCs w:val="20"/>
              </w:rPr>
            </w:pPr>
            <w:r w:rsidRPr="00C56B60">
              <w:rPr>
                <w:rFonts w:ascii="Times New Roman" w:hAnsi="Times New Roman" w:cs="Times New Roman"/>
                <w:b/>
                <w:szCs w:val="20"/>
              </w:rPr>
              <w:t>PIR</w:t>
            </w:r>
            <w:r w:rsidRPr="00C56B60">
              <w:rPr>
                <w:rFonts w:ascii="Times New Roman" w:hAnsi="Times New Roman" w:cs="Times New Roman"/>
                <w:b/>
                <w:szCs w:val="20"/>
                <w:vertAlign w:val="superscript"/>
              </w:rPr>
              <w:t>◊</w:t>
            </w:r>
            <w:r w:rsidRPr="00C56B60">
              <w:rPr>
                <w:rFonts w:ascii="Times New Roman" w:hAnsi="Times New Roman" w:cs="Times New Roman"/>
                <w:b/>
                <w:szCs w:val="20"/>
              </w:rPr>
              <w:t>, n (%)</w:t>
            </w:r>
          </w:p>
        </w:tc>
        <w:tc>
          <w:tcPr>
            <w:tcW w:w="1163" w:type="pct"/>
          </w:tcPr>
          <w:p w14:paraId="572D6969" w14:textId="77777777" w:rsidR="00742DA5" w:rsidRPr="00C56B60" w:rsidRDefault="00742DA5" w:rsidP="00742DA5">
            <w:pPr>
              <w:jc w:val="center"/>
              <w:rPr>
                <w:rFonts w:ascii="Times New Roman" w:hAnsi="Times New Roman" w:cs="Times New Roman"/>
                <w:b/>
                <w:szCs w:val="20"/>
              </w:rPr>
            </w:pPr>
            <w:r w:rsidRPr="00C56B60">
              <w:rPr>
                <w:rFonts w:ascii="Times New Roman" w:hAnsi="Times New Roman" w:cs="Times New Roman"/>
                <w:b/>
                <w:szCs w:val="20"/>
              </w:rPr>
              <w:t>(n=6,547)</w:t>
            </w:r>
          </w:p>
        </w:tc>
        <w:tc>
          <w:tcPr>
            <w:tcW w:w="1163" w:type="pct"/>
          </w:tcPr>
          <w:p w14:paraId="0431D79C" w14:textId="77777777" w:rsidR="00742DA5" w:rsidRPr="00C56B60" w:rsidRDefault="00742DA5" w:rsidP="00742DA5">
            <w:pPr>
              <w:jc w:val="center"/>
              <w:rPr>
                <w:rFonts w:ascii="Times New Roman" w:hAnsi="Times New Roman" w:cs="Times New Roman"/>
                <w:b/>
                <w:szCs w:val="20"/>
              </w:rPr>
            </w:pPr>
            <w:r w:rsidRPr="00C56B60">
              <w:rPr>
                <w:rFonts w:ascii="Times New Roman" w:hAnsi="Times New Roman" w:cs="Times New Roman"/>
                <w:b/>
                <w:szCs w:val="20"/>
              </w:rPr>
              <w:t>(n=7,068)</w:t>
            </w:r>
          </w:p>
        </w:tc>
        <w:tc>
          <w:tcPr>
            <w:tcW w:w="1161" w:type="pct"/>
          </w:tcPr>
          <w:p w14:paraId="072935D2" w14:textId="77777777" w:rsidR="00742DA5" w:rsidRPr="00C56B60" w:rsidRDefault="00742DA5" w:rsidP="00742DA5">
            <w:pPr>
              <w:jc w:val="center"/>
              <w:rPr>
                <w:rFonts w:ascii="Times New Roman" w:hAnsi="Times New Roman" w:cs="Times New Roman"/>
                <w:b/>
                <w:szCs w:val="20"/>
              </w:rPr>
            </w:pPr>
            <w:r w:rsidRPr="00C56B60">
              <w:rPr>
                <w:rFonts w:ascii="Times New Roman" w:hAnsi="Times New Roman" w:cs="Times New Roman"/>
                <w:b/>
                <w:szCs w:val="20"/>
              </w:rPr>
              <w:t>(n=6,515)</w:t>
            </w:r>
          </w:p>
        </w:tc>
      </w:tr>
      <w:tr w:rsidR="00742DA5" w:rsidRPr="00B31009" w14:paraId="661C50B4" w14:textId="77777777" w:rsidTr="00742DA5">
        <w:trPr>
          <w:trHeight w:val="170"/>
        </w:trPr>
        <w:tc>
          <w:tcPr>
            <w:tcW w:w="1513" w:type="pct"/>
          </w:tcPr>
          <w:p w14:paraId="1ECE6FFB"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&lt; 1.3</w:t>
            </w:r>
          </w:p>
        </w:tc>
        <w:tc>
          <w:tcPr>
            <w:tcW w:w="1163" w:type="pct"/>
          </w:tcPr>
          <w:p w14:paraId="70AAB963"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2,279 (32.0)</w:t>
            </w:r>
          </w:p>
        </w:tc>
        <w:tc>
          <w:tcPr>
            <w:tcW w:w="1163" w:type="pct"/>
          </w:tcPr>
          <w:p w14:paraId="6096F68F"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2,625 (34.0)</w:t>
            </w:r>
          </w:p>
        </w:tc>
        <w:tc>
          <w:tcPr>
            <w:tcW w:w="1161" w:type="pct"/>
          </w:tcPr>
          <w:p w14:paraId="1A7DC5DC"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2,553 (36.4)</w:t>
            </w:r>
          </w:p>
        </w:tc>
      </w:tr>
      <w:tr w:rsidR="00742DA5" w:rsidRPr="00B31009" w14:paraId="396F9B3B" w14:textId="77777777" w:rsidTr="00742DA5">
        <w:trPr>
          <w:trHeight w:val="170"/>
        </w:trPr>
        <w:tc>
          <w:tcPr>
            <w:tcW w:w="1513" w:type="pct"/>
          </w:tcPr>
          <w:p w14:paraId="6750E3AD"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1.3-3.5</w:t>
            </w:r>
          </w:p>
        </w:tc>
        <w:tc>
          <w:tcPr>
            <w:tcW w:w="1163" w:type="pct"/>
          </w:tcPr>
          <w:p w14:paraId="253B5F55"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2,456 (34.4)</w:t>
            </w:r>
          </w:p>
        </w:tc>
        <w:tc>
          <w:tcPr>
            <w:tcW w:w="1163" w:type="pct"/>
          </w:tcPr>
          <w:p w14:paraId="71C5008A"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2,597 (33.6)</w:t>
            </w:r>
          </w:p>
        </w:tc>
        <w:tc>
          <w:tcPr>
            <w:tcW w:w="1161" w:type="pct"/>
          </w:tcPr>
          <w:p w14:paraId="2DB2A4F8"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2,211 (31.5)</w:t>
            </w:r>
          </w:p>
        </w:tc>
      </w:tr>
      <w:tr w:rsidR="00742DA5" w:rsidRPr="00B31009" w14:paraId="6244A126" w14:textId="77777777" w:rsidTr="00742DA5">
        <w:trPr>
          <w:trHeight w:val="170"/>
        </w:trPr>
        <w:tc>
          <w:tcPr>
            <w:tcW w:w="1513" w:type="pct"/>
          </w:tcPr>
          <w:p w14:paraId="09A2F7CF"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&gt; 3.5</w:t>
            </w:r>
          </w:p>
        </w:tc>
        <w:tc>
          <w:tcPr>
            <w:tcW w:w="1163" w:type="pct"/>
          </w:tcPr>
          <w:p w14:paraId="4C097DB7"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1,812 (25.4)</w:t>
            </w:r>
          </w:p>
        </w:tc>
        <w:tc>
          <w:tcPr>
            <w:tcW w:w="1163" w:type="pct"/>
          </w:tcPr>
          <w:p w14:paraId="2328B431"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1,846 (23.9)</w:t>
            </w:r>
          </w:p>
        </w:tc>
        <w:tc>
          <w:tcPr>
            <w:tcW w:w="1161" w:type="pct"/>
          </w:tcPr>
          <w:p w14:paraId="6B95860D"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1,751 (25.0)</w:t>
            </w:r>
          </w:p>
        </w:tc>
      </w:tr>
      <w:tr w:rsidR="00742DA5" w:rsidRPr="009B43EE" w14:paraId="0E2A47A8" w14:textId="77777777" w:rsidTr="00742DA5">
        <w:trPr>
          <w:trHeight w:val="153"/>
        </w:trPr>
        <w:tc>
          <w:tcPr>
            <w:tcW w:w="1513" w:type="pct"/>
          </w:tcPr>
          <w:p w14:paraId="7DE71587" w14:textId="77777777" w:rsidR="00742DA5" w:rsidRPr="009B43EE" w:rsidRDefault="00742DA5" w:rsidP="00742DA5">
            <w:pPr>
              <w:rPr>
                <w:rFonts w:ascii="Times New Roman" w:hAnsi="Times New Roman" w:cs="Times New Roman"/>
                <w:b/>
                <w:sz w:val="8"/>
                <w:szCs w:val="8"/>
              </w:rPr>
            </w:pPr>
          </w:p>
        </w:tc>
        <w:tc>
          <w:tcPr>
            <w:tcW w:w="1163" w:type="pct"/>
          </w:tcPr>
          <w:p w14:paraId="2531DD5F" w14:textId="77777777" w:rsidR="00742DA5" w:rsidRPr="009B43EE" w:rsidRDefault="00742DA5" w:rsidP="00742DA5">
            <w:pPr>
              <w:jc w:val="center"/>
              <w:rPr>
                <w:rFonts w:ascii="Times New Roman" w:hAnsi="Times New Roman" w:cs="Times New Roman"/>
                <w:b/>
                <w:sz w:val="8"/>
                <w:szCs w:val="8"/>
              </w:rPr>
            </w:pPr>
          </w:p>
        </w:tc>
        <w:tc>
          <w:tcPr>
            <w:tcW w:w="1163" w:type="pct"/>
          </w:tcPr>
          <w:p w14:paraId="05064CC6" w14:textId="77777777" w:rsidR="00742DA5" w:rsidRPr="009B43EE" w:rsidRDefault="00742DA5" w:rsidP="00742DA5">
            <w:pPr>
              <w:jc w:val="center"/>
              <w:rPr>
                <w:rFonts w:ascii="Times New Roman" w:hAnsi="Times New Roman" w:cs="Times New Roman"/>
                <w:b/>
                <w:sz w:val="8"/>
                <w:szCs w:val="8"/>
              </w:rPr>
            </w:pPr>
          </w:p>
        </w:tc>
        <w:tc>
          <w:tcPr>
            <w:tcW w:w="1161" w:type="pct"/>
          </w:tcPr>
          <w:p w14:paraId="5DBBF170" w14:textId="77777777" w:rsidR="00742DA5" w:rsidRPr="009B43EE" w:rsidRDefault="00742DA5" w:rsidP="00742DA5">
            <w:pPr>
              <w:jc w:val="center"/>
              <w:rPr>
                <w:rFonts w:ascii="Times New Roman" w:hAnsi="Times New Roman" w:cs="Times New Roman"/>
                <w:b/>
                <w:sz w:val="8"/>
                <w:szCs w:val="8"/>
              </w:rPr>
            </w:pPr>
          </w:p>
        </w:tc>
      </w:tr>
      <w:tr w:rsidR="00742DA5" w:rsidRPr="00B31009" w14:paraId="1AB340DD" w14:textId="77777777" w:rsidTr="00742DA5">
        <w:trPr>
          <w:trHeight w:val="153"/>
        </w:trPr>
        <w:tc>
          <w:tcPr>
            <w:tcW w:w="1513" w:type="pct"/>
          </w:tcPr>
          <w:p w14:paraId="070BB613" w14:textId="77777777" w:rsidR="00742DA5" w:rsidRPr="00C56B60" w:rsidRDefault="00742DA5" w:rsidP="00742DA5">
            <w:pPr>
              <w:rPr>
                <w:rFonts w:ascii="Times New Roman" w:hAnsi="Times New Roman" w:cs="Times New Roman"/>
                <w:b/>
                <w:szCs w:val="20"/>
              </w:rPr>
            </w:pPr>
            <w:r w:rsidRPr="00C56B60">
              <w:rPr>
                <w:rFonts w:ascii="Times New Roman" w:hAnsi="Times New Roman" w:cs="Times New Roman"/>
                <w:b/>
                <w:szCs w:val="20"/>
              </w:rPr>
              <w:t>Education Level</w:t>
            </w:r>
            <w:r w:rsidRPr="00C56B60">
              <w:rPr>
                <w:rFonts w:ascii="Times New Roman" w:hAnsi="Times New Roman" w:cs="Times New Roman"/>
                <w:b/>
                <w:szCs w:val="20"/>
                <w:vertAlign w:val="superscript"/>
              </w:rPr>
              <w:t>□</w:t>
            </w:r>
            <w:r w:rsidRPr="00C56B60">
              <w:rPr>
                <w:rFonts w:ascii="Times New Roman" w:hAnsi="Times New Roman" w:cs="Times New Roman"/>
                <w:b/>
                <w:szCs w:val="20"/>
              </w:rPr>
              <w:t>, n (%)</w:t>
            </w:r>
          </w:p>
        </w:tc>
        <w:tc>
          <w:tcPr>
            <w:tcW w:w="1163" w:type="pct"/>
          </w:tcPr>
          <w:p w14:paraId="6754B9A9" w14:textId="77777777" w:rsidR="00742DA5" w:rsidRPr="00C56B60" w:rsidRDefault="00742DA5" w:rsidP="00742DA5">
            <w:pPr>
              <w:jc w:val="center"/>
              <w:rPr>
                <w:rFonts w:ascii="Times New Roman" w:hAnsi="Times New Roman" w:cs="Times New Roman"/>
                <w:b/>
                <w:szCs w:val="20"/>
              </w:rPr>
            </w:pPr>
            <w:r w:rsidRPr="00C56B60">
              <w:rPr>
                <w:rFonts w:ascii="Times New Roman" w:hAnsi="Times New Roman" w:cs="Times New Roman"/>
                <w:b/>
                <w:szCs w:val="20"/>
              </w:rPr>
              <w:t>(n=4,618)</w:t>
            </w:r>
          </w:p>
        </w:tc>
        <w:tc>
          <w:tcPr>
            <w:tcW w:w="1163" w:type="pct"/>
          </w:tcPr>
          <w:p w14:paraId="38638287" w14:textId="77777777" w:rsidR="00742DA5" w:rsidRPr="00C56B60" w:rsidRDefault="00742DA5" w:rsidP="00742DA5">
            <w:pPr>
              <w:jc w:val="center"/>
              <w:rPr>
                <w:rFonts w:ascii="Times New Roman" w:hAnsi="Times New Roman" w:cs="Times New Roman"/>
                <w:b/>
                <w:szCs w:val="20"/>
              </w:rPr>
            </w:pPr>
            <w:r w:rsidRPr="00C56B60">
              <w:rPr>
                <w:rFonts w:ascii="Times New Roman" w:hAnsi="Times New Roman" w:cs="Times New Roman"/>
                <w:b/>
                <w:szCs w:val="20"/>
              </w:rPr>
              <w:t>(n=4,982)</w:t>
            </w:r>
          </w:p>
        </w:tc>
        <w:tc>
          <w:tcPr>
            <w:tcW w:w="1161" w:type="pct"/>
          </w:tcPr>
          <w:p w14:paraId="5C9351BA" w14:textId="77777777" w:rsidR="00742DA5" w:rsidRPr="00C56B60" w:rsidRDefault="00742DA5" w:rsidP="00742DA5">
            <w:pPr>
              <w:jc w:val="center"/>
              <w:rPr>
                <w:rFonts w:ascii="Times New Roman" w:hAnsi="Times New Roman" w:cs="Times New Roman"/>
                <w:b/>
                <w:szCs w:val="20"/>
              </w:rPr>
            </w:pPr>
            <w:r w:rsidRPr="00C56B60">
              <w:rPr>
                <w:rFonts w:ascii="Times New Roman" w:hAnsi="Times New Roman" w:cs="Times New Roman"/>
                <w:b/>
                <w:szCs w:val="20"/>
              </w:rPr>
              <w:t>(n=4,252)</w:t>
            </w:r>
          </w:p>
        </w:tc>
      </w:tr>
      <w:tr w:rsidR="00742DA5" w:rsidRPr="00FB719C" w14:paraId="3ECBE230" w14:textId="77777777" w:rsidTr="00742DA5">
        <w:trPr>
          <w:trHeight w:val="153"/>
        </w:trPr>
        <w:tc>
          <w:tcPr>
            <w:tcW w:w="1513" w:type="pct"/>
          </w:tcPr>
          <w:p w14:paraId="69CC0E2A"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Less than 9</w:t>
            </w:r>
            <w:r w:rsidRPr="00C56B60">
              <w:rPr>
                <w:rFonts w:ascii="Times New Roman" w:hAnsi="Times New Roman" w:cs="Times New Roman"/>
                <w:szCs w:val="20"/>
                <w:vertAlign w:val="superscript"/>
              </w:rPr>
              <w:t>th</w:t>
            </w:r>
            <w:r w:rsidRPr="00C56B60">
              <w:rPr>
                <w:rFonts w:ascii="Times New Roman" w:hAnsi="Times New Roman" w:cs="Times New Roman"/>
                <w:szCs w:val="20"/>
              </w:rPr>
              <w:t xml:space="preserve"> Grade</w:t>
            </w:r>
          </w:p>
        </w:tc>
        <w:tc>
          <w:tcPr>
            <w:tcW w:w="1163" w:type="pct"/>
          </w:tcPr>
          <w:p w14:paraId="54483DB8"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565 (7.9)</w:t>
            </w:r>
          </w:p>
        </w:tc>
        <w:tc>
          <w:tcPr>
            <w:tcW w:w="1163" w:type="pct"/>
          </w:tcPr>
          <w:p w14:paraId="72749B3A"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576 (7.5)</w:t>
            </w:r>
          </w:p>
        </w:tc>
        <w:tc>
          <w:tcPr>
            <w:tcW w:w="1161" w:type="pct"/>
          </w:tcPr>
          <w:p w14:paraId="7E73E2AC"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358 (5.1)</w:t>
            </w:r>
          </w:p>
        </w:tc>
      </w:tr>
      <w:tr w:rsidR="00742DA5" w:rsidRPr="00FB719C" w14:paraId="55C03F6D" w14:textId="77777777" w:rsidTr="00742DA5">
        <w:trPr>
          <w:trHeight w:val="153"/>
        </w:trPr>
        <w:tc>
          <w:tcPr>
            <w:tcW w:w="1513" w:type="pct"/>
          </w:tcPr>
          <w:p w14:paraId="2EB10F19"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9-11</w:t>
            </w:r>
            <w:r w:rsidRPr="00C56B60">
              <w:rPr>
                <w:rFonts w:ascii="Times New Roman" w:hAnsi="Times New Roman" w:cs="Times New Roman"/>
                <w:szCs w:val="20"/>
                <w:vertAlign w:val="superscript"/>
              </w:rPr>
              <w:t>th</w:t>
            </w:r>
            <w:r w:rsidRPr="00C56B60">
              <w:rPr>
                <w:rFonts w:ascii="Times New Roman" w:hAnsi="Times New Roman" w:cs="Times New Roman"/>
                <w:szCs w:val="20"/>
              </w:rPr>
              <w:t xml:space="preserve"> Grade (includes 12</w:t>
            </w:r>
            <w:r w:rsidRPr="00C56B60">
              <w:rPr>
                <w:rFonts w:ascii="Times New Roman" w:hAnsi="Times New Roman" w:cs="Times New Roman"/>
                <w:szCs w:val="20"/>
                <w:vertAlign w:val="superscript"/>
              </w:rPr>
              <w:t>th</w:t>
            </w:r>
            <w:r w:rsidRPr="00C56B60">
              <w:rPr>
                <w:rFonts w:ascii="Times New Roman" w:hAnsi="Times New Roman" w:cs="Times New Roman"/>
                <w:szCs w:val="20"/>
              </w:rPr>
              <w:t xml:space="preserve"> </w:t>
            </w:r>
          </w:p>
          <w:p w14:paraId="599D0CBE"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grade with no diploma)</w:t>
            </w:r>
          </w:p>
        </w:tc>
        <w:tc>
          <w:tcPr>
            <w:tcW w:w="1163" w:type="pct"/>
            <w:vAlign w:val="center"/>
          </w:tcPr>
          <w:p w14:paraId="78FECCFB"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792 (11.1)</w:t>
            </w:r>
          </w:p>
        </w:tc>
        <w:tc>
          <w:tcPr>
            <w:tcW w:w="1163" w:type="pct"/>
            <w:vAlign w:val="center"/>
          </w:tcPr>
          <w:p w14:paraId="620AB1F7"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764 (9.9)</w:t>
            </w:r>
          </w:p>
        </w:tc>
        <w:tc>
          <w:tcPr>
            <w:tcW w:w="1161" w:type="pct"/>
            <w:vAlign w:val="center"/>
          </w:tcPr>
          <w:p w14:paraId="4F5A4970"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581 (8.3)</w:t>
            </w:r>
          </w:p>
        </w:tc>
      </w:tr>
      <w:tr w:rsidR="00742DA5" w:rsidRPr="00FB719C" w14:paraId="27B305B4" w14:textId="77777777" w:rsidTr="00742DA5">
        <w:trPr>
          <w:trHeight w:val="153"/>
        </w:trPr>
        <w:tc>
          <w:tcPr>
            <w:tcW w:w="1513" w:type="pct"/>
          </w:tcPr>
          <w:p w14:paraId="4B4E2E76"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High School Grad/GED or </w:t>
            </w:r>
          </w:p>
          <w:p w14:paraId="115933FF"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equivalent</w:t>
            </w:r>
          </w:p>
        </w:tc>
        <w:tc>
          <w:tcPr>
            <w:tcW w:w="1163" w:type="pct"/>
            <w:vAlign w:val="center"/>
          </w:tcPr>
          <w:p w14:paraId="262C69EC"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1,154 (16.2)</w:t>
            </w:r>
          </w:p>
        </w:tc>
        <w:tc>
          <w:tcPr>
            <w:tcW w:w="1163" w:type="pct"/>
            <w:vAlign w:val="center"/>
          </w:tcPr>
          <w:p w14:paraId="10E843A0"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1,135 (14.7)</w:t>
            </w:r>
          </w:p>
        </w:tc>
        <w:tc>
          <w:tcPr>
            <w:tcW w:w="1161" w:type="pct"/>
            <w:vAlign w:val="center"/>
          </w:tcPr>
          <w:p w14:paraId="39771024"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874 (12.5)</w:t>
            </w:r>
          </w:p>
        </w:tc>
      </w:tr>
      <w:tr w:rsidR="00742DA5" w:rsidRPr="00FB719C" w14:paraId="57D38416" w14:textId="77777777" w:rsidTr="00742DA5">
        <w:trPr>
          <w:trHeight w:val="153"/>
        </w:trPr>
        <w:tc>
          <w:tcPr>
            <w:tcW w:w="1513" w:type="pct"/>
          </w:tcPr>
          <w:p w14:paraId="19EE8EF4" w14:textId="77777777" w:rsidR="00895AA3" w:rsidRPr="00C56B60" w:rsidRDefault="00895AA3" w:rsidP="00742DA5">
            <w:pPr>
              <w:rPr>
                <w:rFonts w:ascii="Times New Roman" w:hAnsi="Times New Roman" w:cs="Times New Roman"/>
                <w:szCs w:val="20"/>
              </w:rPr>
            </w:pPr>
            <w:r w:rsidRPr="00C56B60">
              <w:rPr>
                <w:rFonts w:ascii="Times New Roman" w:hAnsi="Times New Roman" w:cs="Times New Roman"/>
                <w:szCs w:val="20"/>
              </w:rPr>
              <w:t xml:space="preserve">    Some College of AA </w:t>
            </w:r>
          </w:p>
          <w:p w14:paraId="6FEEE1D5" w14:textId="77777777" w:rsidR="00742DA5" w:rsidRPr="00C56B60" w:rsidRDefault="00895AA3" w:rsidP="00742DA5">
            <w:pPr>
              <w:rPr>
                <w:rFonts w:ascii="Times New Roman" w:hAnsi="Times New Roman" w:cs="Times New Roman"/>
                <w:szCs w:val="20"/>
              </w:rPr>
            </w:pPr>
            <w:r w:rsidRPr="00C56B60">
              <w:rPr>
                <w:rFonts w:ascii="Times New Roman" w:hAnsi="Times New Roman" w:cs="Times New Roman"/>
                <w:szCs w:val="20"/>
              </w:rPr>
              <w:t xml:space="preserve">       </w:t>
            </w:r>
            <w:r w:rsidR="00742DA5" w:rsidRPr="00C56B60">
              <w:rPr>
                <w:rFonts w:ascii="Times New Roman" w:hAnsi="Times New Roman" w:cs="Times New Roman"/>
                <w:szCs w:val="20"/>
              </w:rPr>
              <w:t>Degree</w:t>
            </w:r>
          </w:p>
        </w:tc>
        <w:tc>
          <w:tcPr>
            <w:tcW w:w="1163" w:type="pct"/>
          </w:tcPr>
          <w:p w14:paraId="3A5A9540"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1,212 (17.0)</w:t>
            </w:r>
          </w:p>
        </w:tc>
        <w:tc>
          <w:tcPr>
            <w:tcW w:w="1163" w:type="pct"/>
          </w:tcPr>
          <w:p w14:paraId="401C8F3E"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1,434 (18.6)</w:t>
            </w:r>
          </w:p>
        </w:tc>
        <w:tc>
          <w:tcPr>
            <w:tcW w:w="1161" w:type="pct"/>
          </w:tcPr>
          <w:p w14:paraId="22B012F2"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1,303 (18.6)</w:t>
            </w:r>
          </w:p>
        </w:tc>
      </w:tr>
      <w:tr w:rsidR="00742DA5" w:rsidRPr="00FB719C" w14:paraId="03899738" w14:textId="77777777" w:rsidTr="00742DA5">
        <w:trPr>
          <w:trHeight w:val="153"/>
        </w:trPr>
        <w:tc>
          <w:tcPr>
            <w:tcW w:w="1513" w:type="pct"/>
          </w:tcPr>
          <w:p w14:paraId="687F2658"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College Graduate of Above</w:t>
            </w:r>
          </w:p>
        </w:tc>
        <w:tc>
          <w:tcPr>
            <w:tcW w:w="1163" w:type="pct"/>
          </w:tcPr>
          <w:p w14:paraId="70EEDC73"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895 (12.6)</w:t>
            </w:r>
          </w:p>
        </w:tc>
        <w:tc>
          <w:tcPr>
            <w:tcW w:w="1163" w:type="pct"/>
          </w:tcPr>
          <w:p w14:paraId="168C29DB"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1,073 (13.9)</w:t>
            </w:r>
          </w:p>
        </w:tc>
        <w:tc>
          <w:tcPr>
            <w:tcW w:w="1161" w:type="pct"/>
          </w:tcPr>
          <w:p w14:paraId="1A2E76A0"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1,136 (16.2)</w:t>
            </w:r>
          </w:p>
        </w:tc>
      </w:tr>
      <w:tr w:rsidR="00742DA5" w:rsidRPr="00B31009" w14:paraId="78CDCD12" w14:textId="77777777" w:rsidTr="00742DA5">
        <w:trPr>
          <w:trHeight w:val="170"/>
        </w:trPr>
        <w:tc>
          <w:tcPr>
            <w:tcW w:w="1513" w:type="pct"/>
          </w:tcPr>
          <w:p w14:paraId="507AF092" w14:textId="77777777" w:rsidR="00742DA5" w:rsidRPr="00FB719C" w:rsidRDefault="00742DA5" w:rsidP="00742DA5">
            <w:pPr>
              <w:rPr>
                <w:rFonts w:ascii="Times New Roman" w:hAnsi="Times New Roman" w:cs="Times New Roman"/>
                <w:sz w:val="6"/>
                <w:szCs w:val="6"/>
              </w:rPr>
            </w:pPr>
          </w:p>
        </w:tc>
        <w:tc>
          <w:tcPr>
            <w:tcW w:w="1163" w:type="pct"/>
          </w:tcPr>
          <w:p w14:paraId="176BF7D8" w14:textId="77777777" w:rsidR="00742DA5" w:rsidRPr="00FB719C" w:rsidRDefault="00742DA5" w:rsidP="00742DA5">
            <w:pPr>
              <w:jc w:val="center"/>
              <w:rPr>
                <w:rFonts w:ascii="Times New Roman" w:hAnsi="Times New Roman" w:cs="Times New Roman"/>
                <w:sz w:val="6"/>
                <w:szCs w:val="6"/>
              </w:rPr>
            </w:pPr>
          </w:p>
        </w:tc>
        <w:tc>
          <w:tcPr>
            <w:tcW w:w="1163" w:type="pct"/>
          </w:tcPr>
          <w:p w14:paraId="240FD50A" w14:textId="77777777" w:rsidR="00742DA5" w:rsidRPr="00FB719C" w:rsidRDefault="00742DA5" w:rsidP="00742DA5">
            <w:pPr>
              <w:jc w:val="center"/>
              <w:rPr>
                <w:rFonts w:ascii="Times New Roman" w:hAnsi="Times New Roman" w:cs="Times New Roman"/>
                <w:sz w:val="6"/>
                <w:szCs w:val="6"/>
              </w:rPr>
            </w:pPr>
          </w:p>
        </w:tc>
        <w:tc>
          <w:tcPr>
            <w:tcW w:w="1161" w:type="pct"/>
          </w:tcPr>
          <w:p w14:paraId="0E6CA39F" w14:textId="77777777" w:rsidR="00742DA5" w:rsidRPr="00FB719C" w:rsidRDefault="00742DA5" w:rsidP="00742DA5">
            <w:pPr>
              <w:jc w:val="center"/>
              <w:rPr>
                <w:rFonts w:ascii="Times New Roman" w:hAnsi="Times New Roman" w:cs="Times New Roman"/>
                <w:sz w:val="6"/>
                <w:szCs w:val="6"/>
              </w:rPr>
            </w:pPr>
          </w:p>
        </w:tc>
      </w:tr>
      <w:tr w:rsidR="00742DA5" w:rsidRPr="00B31009" w14:paraId="151D5EB2" w14:textId="77777777" w:rsidTr="00742DA5">
        <w:trPr>
          <w:trHeight w:val="170"/>
        </w:trPr>
        <w:tc>
          <w:tcPr>
            <w:tcW w:w="1513" w:type="pct"/>
          </w:tcPr>
          <w:p w14:paraId="0A41223B" w14:textId="77777777" w:rsidR="00742DA5" w:rsidRPr="00C56B60" w:rsidRDefault="00742DA5" w:rsidP="00742DA5">
            <w:pPr>
              <w:rPr>
                <w:rFonts w:ascii="Times New Roman" w:hAnsi="Times New Roman" w:cs="Times New Roman"/>
                <w:b/>
                <w:szCs w:val="20"/>
              </w:rPr>
            </w:pPr>
            <w:r w:rsidRPr="00C56B60">
              <w:rPr>
                <w:rFonts w:ascii="Times New Roman" w:hAnsi="Times New Roman" w:cs="Times New Roman"/>
                <w:b/>
                <w:szCs w:val="20"/>
              </w:rPr>
              <w:t>Household Income, n (%)</w:t>
            </w:r>
          </w:p>
        </w:tc>
        <w:tc>
          <w:tcPr>
            <w:tcW w:w="1163" w:type="pct"/>
          </w:tcPr>
          <w:p w14:paraId="7FCADA1E" w14:textId="77777777" w:rsidR="00742DA5" w:rsidRPr="00C56B60" w:rsidRDefault="00742DA5" w:rsidP="00742DA5">
            <w:pPr>
              <w:jc w:val="center"/>
              <w:rPr>
                <w:rFonts w:ascii="Times New Roman" w:hAnsi="Times New Roman" w:cs="Times New Roman"/>
                <w:b/>
                <w:szCs w:val="20"/>
              </w:rPr>
            </w:pPr>
            <w:r w:rsidRPr="00C56B60">
              <w:rPr>
                <w:rFonts w:ascii="Times New Roman" w:hAnsi="Times New Roman" w:cs="Times New Roman"/>
                <w:b/>
                <w:szCs w:val="20"/>
              </w:rPr>
              <w:t>(n=6,911)</w:t>
            </w:r>
          </w:p>
        </w:tc>
        <w:tc>
          <w:tcPr>
            <w:tcW w:w="1163" w:type="pct"/>
          </w:tcPr>
          <w:p w14:paraId="241EA2F1" w14:textId="77777777" w:rsidR="00742DA5" w:rsidRPr="00C56B60" w:rsidRDefault="00742DA5" w:rsidP="00742DA5">
            <w:pPr>
              <w:jc w:val="center"/>
              <w:rPr>
                <w:rFonts w:ascii="Times New Roman" w:hAnsi="Times New Roman" w:cs="Times New Roman"/>
                <w:b/>
                <w:szCs w:val="20"/>
              </w:rPr>
            </w:pPr>
            <w:r w:rsidRPr="00C56B60">
              <w:rPr>
                <w:rFonts w:ascii="Times New Roman" w:hAnsi="Times New Roman" w:cs="Times New Roman"/>
                <w:b/>
                <w:szCs w:val="20"/>
              </w:rPr>
              <w:t>(n=7,379)</w:t>
            </w:r>
          </w:p>
        </w:tc>
        <w:tc>
          <w:tcPr>
            <w:tcW w:w="1161" w:type="pct"/>
          </w:tcPr>
          <w:p w14:paraId="465DBCB6" w14:textId="77777777" w:rsidR="00742DA5" w:rsidRPr="00C56B60" w:rsidRDefault="00742DA5" w:rsidP="00742DA5">
            <w:pPr>
              <w:jc w:val="center"/>
              <w:rPr>
                <w:rFonts w:ascii="Times New Roman" w:hAnsi="Times New Roman" w:cs="Times New Roman"/>
                <w:b/>
                <w:szCs w:val="20"/>
              </w:rPr>
            </w:pPr>
            <w:r w:rsidRPr="00C56B60">
              <w:rPr>
                <w:rFonts w:ascii="Times New Roman" w:hAnsi="Times New Roman" w:cs="Times New Roman"/>
                <w:b/>
                <w:szCs w:val="20"/>
              </w:rPr>
              <w:t>(n=6,738)</w:t>
            </w:r>
          </w:p>
        </w:tc>
      </w:tr>
      <w:tr w:rsidR="00742DA5" w:rsidRPr="00FB719C" w14:paraId="0BB29089" w14:textId="77777777" w:rsidTr="00742DA5">
        <w:trPr>
          <w:trHeight w:val="170"/>
        </w:trPr>
        <w:tc>
          <w:tcPr>
            <w:tcW w:w="1513" w:type="pct"/>
          </w:tcPr>
          <w:p w14:paraId="22C69E92"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&lt; $20,000</w:t>
            </w:r>
          </w:p>
        </w:tc>
        <w:tc>
          <w:tcPr>
            <w:tcW w:w="1163" w:type="pct"/>
          </w:tcPr>
          <w:p w14:paraId="38BDFA97"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1,573 (22.1)</w:t>
            </w:r>
          </w:p>
        </w:tc>
        <w:tc>
          <w:tcPr>
            <w:tcW w:w="1163" w:type="pct"/>
          </w:tcPr>
          <w:p w14:paraId="6B434B7E"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1,599 (20.7)</w:t>
            </w:r>
          </w:p>
        </w:tc>
        <w:tc>
          <w:tcPr>
            <w:tcW w:w="1161" w:type="pct"/>
          </w:tcPr>
          <w:p w14:paraId="0FB41C69"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1,624 (32.2)</w:t>
            </w:r>
          </w:p>
        </w:tc>
      </w:tr>
      <w:tr w:rsidR="00742DA5" w:rsidRPr="00FB719C" w14:paraId="25F21D0D" w14:textId="77777777" w:rsidTr="00742DA5">
        <w:trPr>
          <w:trHeight w:val="170"/>
        </w:trPr>
        <w:tc>
          <w:tcPr>
            <w:tcW w:w="1513" w:type="pct"/>
          </w:tcPr>
          <w:p w14:paraId="5C5F8793"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$20,000-$54,999</w:t>
            </w:r>
          </w:p>
        </w:tc>
        <w:tc>
          <w:tcPr>
            <w:tcW w:w="1163" w:type="pct"/>
          </w:tcPr>
          <w:p w14:paraId="57E0E7E5"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3,008 (42.2)</w:t>
            </w:r>
          </w:p>
        </w:tc>
        <w:tc>
          <w:tcPr>
            <w:tcW w:w="1163" w:type="pct"/>
          </w:tcPr>
          <w:p w14:paraId="6A2D1FB2"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3,207 (41.5)</w:t>
            </w:r>
          </w:p>
        </w:tc>
        <w:tc>
          <w:tcPr>
            <w:tcW w:w="1161" w:type="pct"/>
          </w:tcPr>
          <w:p w14:paraId="6025D1E5"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2,734 (39.0)</w:t>
            </w:r>
          </w:p>
        </w:tc>
      </w:tr>
      <w:tr w:rsidR="00742DA5" w:rsidRPr="00FB719C" w14:paraId="18559725" w14:textId="77777777" w:rsidTr="00742DA5">
        <w:trPr>
          <w:trHeight w:val="170"/>
        </w:trPr>
        <w:tc>
          <w:tcPr>
            <w:tcW w:w="1513" w:type="pct"/>
          </w:tcPr>
          <w:p w14:paraId="545153EA"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&lt; $55,000</w:t>
            </w:r>
          </w:p>
        </w:tc>
        <w:tc>
          <w:tcPr>
            <w:tcW w:w="1163" w:type="pct"/>
          </w:tcPr>
          <w:p w14:paraId="4F0D09D4"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2,330 (32.7)</w:t>
            </w:r>
          </w:p>
        </w:tc>
        <w:tc>
          <w:tcPr>
            <w:tcW w:w="1163" w:type="pct"/>
          </w:tcPr>
          <w:p w14:paraId="423EF158"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2,573 (33.3)</w:t>
            </w:r>
          </w:p>
        </w:tc>
        <w:tc>
          <w:tcPr>
            <w:tcW w:w="1161" w:type="pct"/>
          </w:tcPr>
          <w:p w14:paraId="03BD82F5"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2,380 (34.0)</w:t>
            </w:r>
          </w:p>
        </w:tc>
      </w:tr>
      <w:tr w:rsidR="00742DA5" w:rsidRPr="00B31009" w14:paraId="78EF0987" w14:textId="77777777" w:rsidTr="00742DA5">
        <w:trPr>
          <w:trHeight w:val="70"/>
        </w:trPr>
        <w:tc>
          <w:tcPr>
            <w:tcW w:w="1513" w:type="pct"/>
          </w:tcPr>
          <w:p w14:paraId="26942B61" w14:textId="77777777" w:rsidR="00742DA5" w:rsidRPr="006F295A" w:rsidRDefault="00742DA5" w:rsidP="00742DA5">
            <w:pPr>
              <w:rPr>
                <w:rFonts w:ascii="Times New Roman" w:hAnsi="Times New Roman" w:cs="Times New Roman"/>
                <w:b/>
                <w:sz w:val="8"/>
                <w:szCs w:val="8"/>
              </w:rPr>
            </w:pPr>
          </w:p>
        </w:tc>
        <w:tc>
          <w:tcPr>
            <w:tcW w:w="1163" w:type="pct"/>
          </w:tcPr>
          <w:p w14:paraId="1D50DFEA" w14:textId="77777777" w:rsidR="00742DA5" w:rsidRPr="006F295A" w:rsidRDefault="00742DA5" w:rsidP="00742DA5">
            <w:pPr>
              <w:jc w:val="center"/>
              <w:rPr>
                <w:rFonts w:ascii="Times New Roman" w:hAnsi="Times New Roman" w:cs="Times New Roman"/>
                <w:sz w:val="8"/>
                <w:szCs w:val="8"/>
              </w:rPr>
            </w:pPr>
          </w:p>
        </w:tc>
        <w:tc>
          <w:tcPr>
            <w:tcW w:w="1163" w:type="pct"/>
          </w:tcPr>
          <w:p w14:paraId="42AAC5E9" w14:textId="77777777" w:rsidR="00742DA5" w:rsidRPr="006F295A" w:rsidRDefault="00742DA5" w:rsidP="00742DA5">
            <w:pPr>
              <w:jc w:val="center"/>
              <w:rPr>
                <w:rFonts w:ascii="Times New Roman" w:hAnsi="Times New Roman" w:cs="Times New Roman"/>
                <w:sz w:val="8"/>
                <w:szCs w:val="8"/>
              </w:rPr>
            </w:pPr>
          </w:p>
        </w:tc>
        <w:tc>
          <w:tcPr>
            <w:tcW w:w="1161" w:type="pct"/>
          </w:tcPr>
          <w:p w14:paraId="2C775470" w14:textId="77777777" w:rsidR="00742DA5" w:rsidRPr="006F295A" w:rsidRDefault="00742DA5" w:rsidP="00742DA5">
            <w:pPr>
              <w:jc w:val="center"/>
              <w:rPr>
                <w:rFonts w:ascii="Times New Roman" w:hAnsi="Times New Roman" w:cs="Times New Roman"/>
                <w:sz w:val="8"/>
                <w:szCs w:val="8"/>
              </w:rPr>
            </w:pPr>
          </w:p>
        </w:tc>
      </w:tr>
      <w:tr w:rsidR="00742DA5" w:rsidRPr="00B31009" w14:paraId="7A84EF64" w14:textId="77777777" w:rsidTr="00742DA5">
        <w:trPr>
          <w:trHeight w:val="70"/>
        </w:trPr>
        <w:tc>
          <w:tcPr>
            <w:tcW w:w="1513" w:type="pct"/>
          </w:tcPr>
          <w:p w14:paraId="054D6CC5" w14:textId="77777777" w:rsidR="00742DA5" w:rsidRPr="00C56B60" w:rsidRDefault="00742DA5" w:rsidP="00742DA5">
            <w:pPr>
              <w:rPr>
                <w:rFonts w:ascii="Times New Roman" w:hAnsi="Times New Roman" w:cs="Times New Roman"/>
                <w:b/>
                <w:szCs w:val="20"/>
              </w:rPr>
            </w:pPr>
            <w:r w:rsidRPr="00C56B60">
              <w:rPr>
                <w:rFonts w:ascii="Times New Roman" w:hAnsi="Times New Roman" w:cs="Times New Roman"/>
                <w:b/>
                <w:szCs w:val="20"/>
              </w:rPr>
              <w:t>BMI Classification</w:t>
            </w:r>
            <w:r w:rsidRPr="00C56B60">
              <w:rPr>
                <w:rFonts w:ascii="Britannic Bold" w:hAnsi="Britannic Bold" w:cs="Times New Roman"/>
                <w:szCs w:val="24"/>
                <w:vertAlign w:val="superscript"/>
              </w:rPr>
              <w:t>†</w:t>
            </w:r>
            <w:r w:rsidRPr="00C56B60">
              <w:rPr>
                <w:rFonts w:ascii="Times New Roman" w:hAnsi="Times New Roman" w:cs="Times New Roman"/>
                <w:b/>
                <w:szCs w:val="20"/>
              </w:rPr>
              <w:t>, n (%)</w:t>
            </w:r>
          </w:p>
        </w:tc>
        <w:tc>
          <w:tcPr>
            <w:tcW w:w="1163" w:type="pct"/>
          </w:tcPr>
          <w:p w14:paraId="06526443" w14:textId="77777777" w:rsidR="00742DA5" w:rsidRPr="00C56B60" w:rsidRDefault="00742DA5" w:rsidP="00742DA5">
            <w:pPr>
              <w:jc w:val="center"/>
              <w:rPr>
                <w:rFonts w:ascii="Times New Roman" w:hAnsi="Times New Roman" w:cs="Times New Roman"/>
                <w:b/>
                <w:szCs w:val="20"/>
              </w:rPr>
            </w:pPr>
            <w:r w:rsidRPr="00C56B60">
              <w:rPr>
                <w:rFonts w:ascii="Times New Roman" w:hAnsi="Times New Roman" w:cs="Times New Roman"/>
                <w:b/>
                <w:szCs w:val="20"/>
              </w:rPr>
              <w:t>(n=4827)</w:t>
            </w:r>
          </w:p>
        </w:tc>
        <w:tc>
          <w:tcPr>
            <w:tcW w:w="1163" w:type="pct"/>
          </w:tcPr>
          <w:p w14:paraId="21DD15A4" w14:textId="77777777" w:rsidR="00742DA5" w:rsidRPr="00C56B60" w:rsidRDefault="00742DA5" w:rsidP="00742DA5">
            <w:pPr>
              <w:jc w:val="center"/>
              <w:rPr>
                <w:rFonts w:ascii="Times New Roman" w:hAnsi="Times New Roman" w:cs="Times New Roman"/>
                <w:b/>
                <w:szCs w:val="20"/>
              </w:rPr>
            </w:pPr>
            <w:r w:rsidRPr="00C56B60">
              <w:rPr>
                <w:rFonts w:ascii="Times New Roman" w:hAnsi="Times New Roman" w:cs="Times New Roman"/>
                <w:b/>
                <w:szCs w:val="20"/>
              </w:rPr>
              <w:t>(n=5230)</w:t>
            </w:r>
          </w:p>
        </w:tc>
        <w:tc>
          <w:tcPr>
            <w:tcW w:w="1161" w:type="pct"/>
          </w:tcPr>
          <w:p w14:paraId="3993EA01" w14:textId="77777777" w:rsidR="00742DA5" w:rsidRPr="00C56B60" w:rsidRDefault="00742DA5" w:rsidP="00742DA5">
            <w:pPr>
              <w:tabs>
                <w:tab w:val="left" w:pos="675"/>
                <w:tab w:val="center" w:pos="1004"/>
              </w:tabs>
              <w:rPr>
                <w:rFonts w:ascii="Times New Roman" w:hAnsi="Times New Roman" w:cs="Times New Roman"/>
                <w:b/>
                <w:szCs w:val="20"/>
              </w:rPr>
            </w:pPr>
            <w:r w:rsidRPr="00C56B60">
              <w:rPr>
                <w:rFonts w:ascii="Times New Roman" w:hAnsi="Times New Roman" w:cs="Times New Roman"/>
                <w:b/>
                <w:szCs w:val="20"/>
              </w:rPr>
              <w:tab/>
              <w:t>(</w:t>
            </w:r>
            <w:r w:rsidRPr="00C56B60">
              <w:rPr>
                <w:rFonts w:ascii="Times New Roman" w:hAnsi="Times New Roman" w:cs="Times New Roman"/>
                <w:b/>
                <w:szCs w:val="20"/>
              </w:rPr>
              <w:tab/>
              <w:t>n=4494)</w:t>
            </w:r>
          </w:p>
        </w:tc>
      </w:tr>
      <w:tr w:rsidR="00742DA5" w:rsidRPr="00B31009" w14:paraId="327DE5D5" w14:textId="77777777" w:rsidTr="00742DA5">
        <w:trPr>
          <w:trHeight w:val="70"/>
        </w:trPr>
        <w:tc>
          <w:tcPr>
            <w:tcW w:w="1513" w:type="pct"/>
          </w:tcPr>
          <w:p w14:paraId="58E0D706"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Underweight (&lt;18.5)</w:t>
            </w:r>
          </w:p>
        </w:tc>
        <w:tc>
          <w:tcPr>
            <w:tcW w:w="1163" w:type="pct"/>
          </w:tcPr>
          <w:p w14:paraId="44A5D938"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86 (1.8)</w:t>
            </w:r>
          </w:p>
        </w:tc>
        <w:tc>
          <w:tcPr>
            <w:tcW w:w="1163" w:type="pct"/>
          </w:tcPr>
          <w:p w14:paraId="298B2398"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82 (1.6)</w:t>
            </w:r>
          </w:p>
        </w:tc>
        <w:tc>
          <w:tcPr>
            <w:tcW w:w="1161" w:type="pct"/>
          </w:tcPr>
          <w:p w14:paraId="59E1476C"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94 (2.1)</w:t>
            </w:r>
          </w:p>
        </w:tc>
      </w:tr>
      <w:tr w:rsidR="00742DA5" w:rsidRPr="00B31009" w14:paraId="022D2F6D" w14:textId="77777777" w:rsidTr="00742DA5">
        <w:trPr>
          <w:trHeight w:val="70"/>
        </w:trPr>
        <w:tc>
          <w:tcPr>
            <w:tcW w:w="1513" w:type="pct"/>
          </w:tcPr>
          <w:p w14:paraId="22E6EFED"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Normal (18.5-24.9)</w:t>
            </w:r>
          </w:p>
        </w:tc>
        <w:tc>
          <w:tcPr>
            <w:tcW w:w="1163" w:type="pct"/>
          </w:tcPr>
          <w:p w14:paraId="108F1EE2"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1,325 (27.4)</w:t>
            </w:r>
          </w:p>
        </w:tc>
        <w:tc>
          <w:tcPr>
            <w:tcW w:w="1163" w:type="pct"/>
          </w:tcPr>
          <w:p w14:paraId="5DA07806"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1,407 (26.9)</w:t>
            </w:r>
          </w:p>
        </w:tc>
        <w:tc>
          <w:tcPr>
            <w:tcW w:w="1161" w:type="pct"/>
          </w:tcPr>
          <w:p w14:paraId="702979A9"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1,343 (29.9)</w:t>
            </w:r>
          </w:p>
        </w:tc>
      </w:tr>
      <w:tr w:rsidR="00742DA5" w:rsidRPr="00B31009" w14:paraId="127089E4" w14:textId="77777777" w:rsidTr="00742DA5">
        <w:trPr>
          <w:trHeight w:val="70"/>
        </w:trPr>
        <w:tc>
          <w:tcPr>
            <w:tcW w:w="1513" w:type="pct"/>
          </w:tcPr>
          <w:p w14:paraId="1A8112C9"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Overweight (25.0-29.9)</w:t>
            </w:r>
          </w:p>
        </w:tc>
        <w:tc>
          <w:tcPr>
            <w:tcW w:w="1163" w:type="pct"/>
          </w:tcPr>
          <w:p w14:paraId="64BA669C"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1,654 (34.1)</w:t>
            </w:r>
          </w:p>
        </w:tc>
        <w:tc>
          <w:tcPr>
            <w:tcW w:w="1163" w:type="pct"/>
          </w:tcPr>
          <w:p w14:paraId="5DFF6B5A"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1,741 (33.3)</w:t>
            </w:r>
          </w:p>
        </w:tc>
        <w:tc>
          <w:tcPr>
            <w:tcW w:w="1161" w:type="pct"/>
          </w:tcPr>
          <w:p w14:paraId="2AC63F20"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1,425 (31.7)</w:t>
            </w:r>
          </w:p>
        </w:tc>
      </w:tr>
      <w:tr w:rsidR="00742DA5" w:rsidRPr="00B31009" w14:paraId="6EAD1EB0" w14:textId="77777777" w:rsidTr="00742DA5">
        <w:trPr>
          <w:trHeight w:val="70"/>
        </w:trPr>
        <w:tc>
          <w:tcPr>
            <w:tcW w:w="1513" w:type="pct"/>
          </w:tcPr>
          <w:p w14:paraId="0266AC73"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Obese Class I (30.0-34.9)</w:t>
            </w:r>
          </w:p>
        </w:tc>
        <w:tc>
          <w:tcPr>
            <w:tcW w:w="1163" w:type="pct"/>
          </w:tcPr>
          <w:p w14:paraId="37F2693B"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1,021 (21.2)</w:t>
            </w:r>
          </w:p>
        </w:tc>
        <w:tc>
          <w:tcPr>
            <w:tcW w:w="1163" w:type="pct"/>
          </w:tcPr>
          <w:p w14:paraId="69BBD1C7"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1,126 (21.5)</w:t>
            </w:r>
          </w:p>
        </w:tc>
        <w:tc>
          <w:tcPr>
            <w:tcW w:w="1161" w:type="pct"/>
          </w:tcPr>
          <w:p w14:paraId="656BABDD"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904 (20.1)</w:t>
            </w:r>
          </w:p>
        </w:tc>
      </w:tr>
      <w:tr w:rsidR="00742DA5" w:rsidRPr="00B31009" w14:paraId="5F6D0BAE" w14:textId="77777777" w:rsidTr="00742DA5">
        <w:trPr>
          <w:trHeight w:val="70"/>
        </w:trPr>
        <w:tc>
          <w:tcPr>
            <w:tcW w:w="1513" w:type="pct"/>
          </w:tcPr>
          <w:p w14:paraId="027F4B3D"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Obese Class II (35.0-39.9)</w:t>
            </w:r>
          </w:p>
        </w:tc>
        <w:tc>
          <w:tcPr>
            <w:tcW w:w="1163" w:type="pct"/>
          </w:tcPr>
          <w:p w14:paraId="68761C07"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445 (9.2)</w:t>
            </w:r>
          </w:p>
        </w:tc>
        <w:tc>
          <w:tcPr>
            <w:tcW w:w="1163" w:type="pct"/>
          </w:tcPr>
          <w:p w14:paraId="161E3395"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500 (9.6)</w:t>
            </w:r>
          </w:p>
        </w:tc>
        <w:tc>
          <w:tcPr>
            <w:tcW w:w="1161" w:type="pct"/>
          </w:tcPr>
          <w:p w14:paraId="1FAD88FD"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406 (9.0)</w:t>
            </w:r>
          </w:p>
        </w:tc>
      </w:tr>
      <w:tr w:rsidR="00742DA5" w:rsidRPr="00B31009" w14:paraId="415D03B0" w14:textId="77777777" w:rsidTr="00742DA5">
        <w:trPr>
          <w:trHeight w:val="70"/>
        </w:trPr>
        <w:tc>
          <w:tcPr>
            <w:tcW w:w="1513" w:type="pct"/>
          </w:tcPr>
          <w:p w14:paraId="7565EDC5" w14:textId="77777777" w:rsidR="00742DA5" w:rsidRPr="00C56B60" w:rsidRDefault="00742DA5" w:rsidP="00742DA5">
            <w:pPr>
              <w:rPr>
                <w:rFonts w:ascii="Times New Roman" w:hAnsi="Times New Roman" w:cs="Times New Roman"/>
                <w:szCs w:val="20"/>
              </w:rPr>
            </w:pPr>
            <w:r w:rsidRPr="00C56B60">
              <w:rPr>
                <w:rFonts w:ascii="Times New Roman" w:hAnsi="Times New Roman" w:cs="Times New Roman"/>
                <w:szCs w:val="20"/>
              </w:rPr>
              <w:t xml:space="preserve">    Extreme Obesity (</w:t>
            </w:r>
            <w:r w:rsidRPr="00C56B60">
              <w:rPr>
                <w:rFonts w:ascii="Times New Roman" w:hAnsi="Times New Roman" w:cs="Times New Roman"/>
                <w:szCs w:val="20"/>
                <w:u w:val="single"/>
              </w:rPr>
              <w:t>&gt;</w:t>
            </w:r>
            <w:r w:rsidRPr="00C56B60">
              <w:rPr>
                <w:rFonts w:ascii="Times New Roman" w:hAnsi="Times New Roman" w:cs="Times New Roman"/>
                <w:szCs w:val="20"/>
              </w:rPr>
              <w:t>40.0)</w:t>
            </w:r>
          </w:p>
        </w:tc>
        <w:tc>
          <w:tcPr>
            <w:tcW w:w="1163" w:type="pct"/>
          </w:tcPr>
          <w:p w14:paraId="625F9D6B"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296 (6.1)</w:t>
            </w:r>
          </w:p>
        </w:tc>
        <w:tc>
          <w:tcPr>
            <w:tcW w:w="1163" w:type="pct"/>
          </w:tcPr>
          <w:p w14:paraId="0926FFA5"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374 (7.2)</w:t>
            </w:r>
          </w:p>
        </w:tc>
        <w:tc>
          <w:tcPr>
            <w:tcW w:w="1161" w:type="pct"/>
          </w:tcPr>
          <w:p w14:paraId="382A1464" w14:textId="77777777" w:rsidR="00742DA5" w:rsidRPr="00C56B60" w:rsidRDefault="00742DA5" w:rsidP="00742DA5">
            <w:pPr>
              <w:jc w:val="center"/>
              <w:rPr>
                <w:rFonts w:ascii="Times New Roman" w:hAnsi="Times New Roman" w:cs="Times New Roman"/>
                <w:szCs w:val="20"/>
              </w:rPr>
            </w:pPr>
            <w:r w:rsidRPr="00C56B60">
              <w:rPr>
                <w:rFonts w:ascii="Times New Roman" w:hAnsi="Times New Roman" w:cs="Times New Roman"/>
                <w:szCs w:val="20"/>
              </w:rPr>
              <w:t>322 (7.2)</w:t>
            </w:r>
          </w:p>
        </w:tc>
      </w:tr>
    </w:tbl>
    <w:p w14:paraId="28635C18" w14:textId="77777777" w:rsidR="00742DA5" w:rsidRDefault="00742DA5" w:rsidP="00742DA5">
      <w:pPr>
        <w:rPr>
          <w:rFonts w:ascii="Times New Roman" w:hAnsi="Times New Roman" w:cs="Times New Roman"/>
          <w:b/>
          <w:sz w:val="20"/>
          <w:szCs w:val="20"/>
          <w:vertAlign w:val="superscript"/>
        </w:rPr>
      </w:pPr>
    </w:p>
    <w:p w14:paraId="06D0C071" w14:textId="77777777" w:rsidR="00742DA5" w:rsidRPr="00D41A5F" w:rsidRDefault="00742DA5" w:rsidP="00742DA5">
      <w:pPr>
        <w:rPr>
          <w:rFonts w:ascii="Times New Roman" w:hAnsi="Times New Roman" w:cs="Times New Roman"/>
          <w:sz w:val="18"/>
          <w:szCs w:val="20"/>
        </w:rPr>
      </w:pPr>
      <w:r w:rsidRPr="00D41A5F">
        <w:rPr>
          <w:rFonts w:ascii="Times New Roman" w:hAnsi="Times New Roman" w:cs="Times New Roman"/>
          <w:b/>
          <w:sz w:val="22"/>
          <w:szCs w:val="20"/>
          <w:vertAlign w:val="superscript"/>
        </w:rPr>
        <w:t>◊</w:t>
      </w:r>
      <w:r w:rsidRPr="00D41A5F">
        <w:rPr>
          <w:rFonts w:ascii="Times New Roman" w:hAnsi="Times New Roman" w:cs="Times New Roman"/>
          <w:sz w:val="18"/>
          <w:szCs w:val="20"/>
        </w:rPr>
        <w:t>PIR – Poverty-to-Income Ratio; &lt;1.3 is low income, 1.3-3.5 is middle income, and &gt;3.5 is high income.</w:t>
      </w:r>
    </w:p>
    <w:p w14:paraId="1173599D" w14:textId="77777777" w:rsidR="00742DA5" w:rsidRPr="00D41A5F" w:rsidRDefault="00742DA5" w:rsidP="00742DA5">
      <w:pPr>
        <w:rPr>
          <w:rFonts w:ascii="Times" w:eastAsia="Times New Roman" w:hAnsi="Times" w:cs="Times New Roman"/>
          <w:sz w:val="18"/>
          <w:szCs w:val="16"/>
        </w:rPr>
      </w:pPr>
      <w:r w:rsidRPr="00D41A5F">
        <w:rPr>
          <w:rFonts w:ascii="Times New Roman" w:hAnsi="Times New Roman" w:cs="Times New Roman"/>
          <w:b/>
          <w:sz w:val="22"/>
          <w:szCs w:val="20"/>
          <w:vertAlign w:val="superscript"/>
        </w:rPr>
        <w:t>□</w:t>
      </w:r>
      <w:r w:rsidRPr="00D41A5F">
        <w:rPr>
          <w:rFonts w:ascii="Times New Roman" w:hAnsi="Times New Roman" w:cs="Times New Roman"/>
          <w:sz w:val="18"/>
          <w:szCs w:val="20"/>
        </w:rPr>
        <w:t>Education Level includes only participants 20 years and older.</w:t>
      </w:r>
      <w:r w:rsidR="001A6282" w:rsidRPr="00D41A5F">
        <w:rPr>
          <w:rFonts w:ascii="Times New Roman" w:hAnsi="Times New Roman" w:cs="Times New Roman"/>
          <w:sz w:val="18"/>
          <w:szCs w:val="20"/>
        </w:rPr>
        <w:t xml:space="preserve"> </w:t>
      </w:r>
      <w:r w:rsidR="001A6282" w:rsidRPr="00D41A5F">
        <w:rPr>
          <w:rFonts w:ascii="Times" w:eastAsia="Times New Roman" w:hAnsi="Times" w:cs="Times New Roman"/>
          <w:sz w:val="18"/>
          <w:szCs w:val="16"/>
        </w:rPr>
        <w:t>GED-General Educational Development; AA-Associates Degree</w:t>
      </w:r>
    </w:p>
    <w:p w14:paraId="1141961C" w14:textId="77777777" w:rsidR="00742DA5" w:rsidRPr="00D41A5F" w:rsidRDefault="00742DA5" w:rsidP="00742DA5">
      <w:pPr>
        <w:rPr>
          <w:rFonts w:ascii="Times New Roman" w:hAnsi="Times New Roman" w:cs="Times New Roman"/>
          <w:sz w:val="18"/>
          <w:szCs w:val="16"/>
        </w:rPr>
      </w:pPr>
      <w:r w:rsidRPr="00D41A5F">
        <w:rPr>
          <w:rFonts w:ascii="Britannic Bold" w:hAnsi="Britannic Bold" w:cs="Times New Roman"/>
          <w:sz w:val="20"/>
          <w:szCs w:val="16"/>
        </w:rPr>
        <w:t>†</w:t>
      </w:r>
      <w:r w:rsidRPr="00D41A5F">
        <w:rPr>
          <w:rFonts w:ascii="Times New Roman" w:hAnsi="Times New Roman" w:cs="Times New Roman"/>
          <w:sz w:val="20"/>
          <w:szCs w:val="16"/>
        </w:rPr>
        <w:t xml:space="preserve"> </w:t>
      </w:r>
      <w:r w:rsidRPr="00D41A5F">
        <w:rPr>
          <w:rFonts w:ascii="Times New Roman" w:hAnsi="Times New Roman" w:cs="Times New Roman"/>
          <w:sz w:val="18"/>
          <w:szCs w:val="16"/>
        </w:rPr>
        <w:t>Only BMI for participants 18 years and older will be used for BMI classifications.</w:t>
      </w:r>
    </w:p>
    <w:p w14:paraId="1C285AE2" w14:textId="77777777" w:rsidR="005D7D28" w:rsidRDefault="005D7D28" w:rsidP="002141BC">
      <w:pPr>
        <w:widowControl w:val="0"/>
        <w:autoSpaceDE w:val="0"/>
        <w:autoSpaceDN w:val="0"/>
        <w:adjustRightInd w:val="0"/>
        <w:spacing w:line="480" w:lineRule="auto"/>
        <w:ind w:firstLine="720"/>
        <w:rPr>
          <w:rFonts w:ascii="Times New Roman" w:hAnsi="Times New Roman" w:cs="Times New Roman"/>
        </w:rPr>
        <w:sectPr w:rsidR="005D7D28" w:rsidSect="00B96B2A">
          <w:pgSz w:w="12240" w:h="15840"/>
          <w:pgMar w:top="1440" w:right="1440" w:bottom="1440" w:left="1440" w:header="720" w:footer="720" w:gutter="0"/>
          <w:cols w:space="720"/>
          <w:docGrid w:linePitch="360"/>
        </w:sectPr>
      </w:pPr>
    </w:p>
    <w:p w14:paraId="5333581B" w14:textId="77777777" w:rsidR="002141BC" w:rsidRDefault="002A4BCF" w:rsidP="002141BC">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lastRenderedPageBreak/>
        <w:t xml:space="preserve">To meet objective 1—determine the change over time of sugar intake—a </w:t>
      </w:r>
      <w:r w:rsidR="007D724E" w:rsidRPr="007D724E">
        <w:rPr>
          <w:rFonts w:ascii="Times New Roman" w:hAnsi="Times New Roman" w:cs="Times New Roman"/>
        </w:rPr>
        <w:t xml:space="preserve">one-way analysis of variance was conducted to explore the difference in sugar intake (represented as a percent of total calories) in age categories by NHANES cycle year (2007-2008, 2009-2010, and 2011-2012). </w:t>
      </w:r>
      <w:r w:rsidR="007D724E">
        <w:rPr>
          <w:rFonts w:ascii="Times New Roman" w:hAnsi="Times New Roman" w:cs="Times New Roman"/>
        </w:rPr>
        <w:t xml:space="preserve">Post hoc comparisons were completed using a Scheffe correction. </w:t>
      </w:r>
      <w:r w:rsidR="007D724E" w:rsidRPr="007D724E">
        <w:rPr>
          <w:rFonts w:ascii="Times New Roman" w:hAnsi="Times New Roman" w:cs="Times New Roman"/>
        </w:rPr>
        <w:t xml:space="preserve">As reported in </w:t>
      </w:r>
      <w:r w:rsidR="007D724E" w:rsidRPr="002141BC">
        <w:rPr>
          <w:rFonts w:ascii="Times New Roman" w:hAnsi="Times New Roman" w:cs="Times New Roman"/>
          <w:b/>
        </w:rPr>
        <w:t>Table 2</w:t>
      </w:r>
      <w:r w:rsidR="007D724E" w:rsidRPr="007D724E">
        <w:rPr>
          <w:rFonts w:ascii="Times New Roman" w:hAnsi="Times New Roman" w:cs="Times New Roman"/>
        </w:rPr>
        <w:t xml:space="preserve">, sugar intakes were significantly different across years. </w:t>
      </w:r>
    </w:p>
    <w:p w14:paraId="73C7F300" w14:textId="77777777" w:rsidR="002141BC" w:rsidRDefault="007D724E" w:rsidP="002141BC">
      <w:pPr>
        <w:widowControl w:val="0"/>
        <w:autoSpaceDE w:val="0"/>
        <w:autoSpaceDN w:val="0"/>
        <w:adjustRightInd w:val="0"/>
        <w:spacing w:line="480" w:lineRule="auto"/>
        <w:ind w:firstLine="720"/>
        <w:rPr>
          <w:rFonts w:ascii="Tahoma" w:hAnsi="Tahoma" w:cs="Tahoma"/>
        </w:rPr>
      </w:pPr>
      <w:r w:rsidRPr="007D724E">
        <w:rPr>
          <w:rFonts w:ascii="Times New Roman" w:hAnsi="Times New Roman" w:cs="Times New Roman"/>
        </w:rPr>
        <w:t>In the 2-5 years of age category, there was a statistically significant difference in sugar intake for the three groups: (F</w:t>
      </w:r>
      <w:r w:rsidRPr="007D724E">
        <w:rPr>
          <w:rFonts w:ascii="Times New Roman" w:hAnsi="Times New Roman" w:cs="Times New Roman"/>
          <w:vertAlign w:val="subscript"/>
        </w:rPr>
        <w:t>2,2029</w:t>
      </w:r>
      <w:r w:rsidRPr="007D724E">
        <w:rPr>
          <w:rFonts w:ascii="Times New Roman" w:hAnsi="Times New Roman" w:cs="Times New Roman"/>
        </w:rPr>
        <w:t xml:space="preserve"> = 3.30, p &lt; .001). Despite reaching statistical significance, the actual difference in mean sugar intake between the groups was small (effect size using eta squared =.009). Post hoc comparisons indicated that the mean sugar intake of children aged 2-5 in the 2007-2008 cycle (28.5 </w:t>
      </w:r>
      <w:r w:rsidRPr="007D724E">
        <w:rPr>
          <w:rFonts w:ascii="Times New Roman" w:hAnsi="Times New Roman" w:cs="Times New Roman"/>
          <w:u w:val="single"/>
        </w:rPr>
        <w:t>+</w:t>
      </w:r>
      <w:r w:rsidRPr="007D724E">
        <w:rPr>
          <w:rFonts w:ascii="Times New Roman" w:hAnsi="Times New Roman" w:cs="Times New Roman"/>
        </w:rPr>
        <w:t xml:space="preserve"> 7.0 percent, n=650) was significantly higher when compared to the mean sugar intake of children aged 2-5 in the 2011-2012 cycle (27.0 </w:t>
      </w:r>
      <w:r w:rsidRPr="007D724E">
        <w:rPr>
          <w:rFonts w:ascii="Times New Roman" w:hAnsi="Times New Roman" w:cs="Times New Roman"/>
          <w:u w:val="single"/>
        </w:rPr>
        <w:t>+</w:t>
      </w:r>
      <w:r w:rsidRPr="007D724E">
        <w:rPr>
          <w:rFonts w:ascii="Times New Roman" w:hAnsi="Times New Roman" w:cs="Times New Roman"/>
        </w:rPr>
        <w:t xml:space="preserve"> 6.6 percent, n=687), (p &lt; .001).</w:t>
      </w:r>
      <w:r>
        <w:rPr>
          <w:rFonts w:ascii="Tahoma" w:hAnsi="Tahoma" w:cs="Tahoma"/>
        </w:rPr>
        <w:t xml:space="preserve"> </w:t>
      </w:r>
    </w:p>
    <w:p w14:paraId="58C2361E" w14:textId="77777777" w:rsidR="002141BC" w:rsidRDefault="007D724E" w:rsidP="002141BC">
      <w:pPr>
        <w:widowControl w:val="0"/>
        <w:autoSpaceDE w:val="0"/>
        <w:autoSpaceDN w:val="0"/>
        <w:adjustRightInd w:val="0"/>
        <w:spacing w:line="480" w:lineRule="auto"/>
        <w:ind w:firstLine="720"/>
        <w:rPr>
          <w:rFonts w:ascii="Tahoma" w:hAnsi="Tahoma" w:cs="Tahoma"/>
        </w:rPr>
      </w:pPr>
      <w:r w:rsidRPr="007D724E">
        <w:rPr>
          <w:rFonts w:ascii="Times New Roman" w:hAnsi="Times New Roman" w:cs="Times New Roman"/>
        </w:rPr>
        <w:t>In the 6-11 years of age category, there was a statistically significant difference in sugar intake for the three groups: (F</w:t>
      </w:r>
      <w:r w:rsidRPr="007D724E">
        <w:rPr>
          <w:rFonts w:ascii="Times New Roman" w:hAnsi="Times New Roman" w:cs="Times New Roman"/>
          <w:vertAlign w:val="subscript"/>
        </w:rPr>
        <w:t>2,2879</w:t>
      </w:r>
      <w:r w:rsidRPr="007D724E">
        <w:rPr>
          <w:rFonts w:ascii="Times New Roman" w:hAnsi="Times New Roman" w:cs="Times New Roman"/>
        </w:rPr>
        <w:t xml:space="preserve"> = 7.64, p &lt; .001). Despite reaching statistical significance, the actual difference in mean sugar intake between the groups was small (effect size using eta squared =.005). Post hoc comparisons indicated that the mean sugar intake of children aged 6-11 in the 2007-2008 cycle (26.2 </w:t>
      </w:r>
      <w:r w:rsidRPr="007D724E">
        <w:rPr>
          <w:rFonts w:ascii="Times New Roman" w:hAnsi="Times New Roman" w:cs="Times New Roman"/>
          <w:u w:val="single"/>
        </w:rPr>
        <w:t>+</w:t>
      </w:r>
      <w:r w:rsidRPr="007D724E">
        <w:rPr>
          <w:rFonts w:ascii="Times New Roman" w:hAnsi="Times New Roman" w:cs="Times New Roman"/>
        </w:rPr>
        <w:t xml:space="preserve"> 6.7 percent, n=897) was significantly higher when compared to the mean sugar intake of children aged 6-11 in the 2011-2012 cycle (25.1 </w:t>
      </w:r>
      <w:r w:rsidRPr="007D724E">
        <w:rPr>
          <w:rFonts w:ascii="Times New Roman" w:hAnsi="Times New Roman" w:cs="Times New Roman"/>
          <w:u w:val="single"/>
        </w:rPr>
        <w:t>+</w:t>
      </w:r>
      <w:r w:rsidRPr="007D724E">
        <w:rPr>
          <w:rFonts w:ascii="Times New Roman" w:hAnsi="Times New Roman" w:cs="Times New Roman"/>
        </w:rPr>
        <w:t xml:space="preserve"> 6.2 percent, n=1025), (p = .001).</w:t>
      </w:r>
      <w:r>
        <w:rPr>
          <w:rFonts w:ascii="Tahoma" w:hAnsi="Tahoma" w:cs="Tahoma"/>
        </w:rPr>
        <w:t xml:space="preserve"> </w:t>
      </w:r>
    </w:p>
    <w:p w14:paraId="2DA30520" w14:textId="77777777" w:rsidR="002141BC" w:rsidRDefault="007D724E" w:rsidP="002141BC">
      <w:pPr>
        <w:widowControl w:val="0"/>
        <w:autoSpaceDE w:val="0"/>
        <w:autoSpaceDN w:val="0"/>
        <w:adjustRightInd w:val="0"/>
        <w:spacing w:line="480" w:lineRule="auto"/>
        <w:ind w:firstLine="720"/>
        <w:rPr>
          <w:rFonts w:ascii="Tahoma" w:hAnsi="Tahoma" w:cs="Tahoma"/>
        </w:rPr>
      </w:pPr>
      <w:r w:rsidRPr="007D724E">
        <w:rPr>
          <w:rFonts w:ascii="Times New Roman" w:hAnsi="Times New Roman" w:cs="Times New Roman"/>
        </w:rPr>
        <w:t>In the 12-17 years of age category, there was a statistically significant difference in sugar intake for the three groups: (F</w:t>
      </w:r>
      <w:r w:rsidRPr="007D724E">
        <w:rPr>
          <w:rFonts w:ascii="Times New Roman" w:hAnsi="Times New Roman" w:cs="Times New Roman"/>
          <w:vertAlign w:val="subscript"/>
        </w:rPr>
        <w:t>2,2385</w:t>
      </w:r>
      <w:r w:rsidRPr="007D724E">
        <w:rPr>
          <w:rFonts w:ascii="Times New Roman" w:hAnsi="Times New Roman" w:cs="Times New Roman"/>
        </w:rPr>
        <w:t xml:space="preserve"> = 8.63, p &lt; .001). Despite reaching statistical significance, the actual difference in mean sugar intake between the groups was small (effect size using eta squared =.007). Post hoc comparisons indicated that the mean sugar intake of adolescents aged </w:t>
      </w:r>
      <w:r w:rsidRPr="007D724E">
        <w:rPr>
          <w:rFonts w:ascii="Times New Roman" w:hAnsi="Times New Roman" w:cs="Times New Roman"/>
        </w:rPr>
        <w:lastRenderedPageBreak/>
        <w:t xml:space="preserve">12-17 in the 2007-2008 cycle (25.3 </w:t>
      </w:r>
      <w:r w:rsidRPr="007D724E">
        <w:rPr>
          <w:rFonts w:ascii="Times New Roman" w:hAnsi="Times New Roman" w:cs="Times New Roman"/>
          <w:u w:val="single"/>
        </w:rPr>
        <w:t>+</w:t>
      </w:r>
      <w:r w:rsidRPr="007D724E">
        <w:rPr>
          <w:rFonts w:ascii="Times New Roman" w:hAnsi="Times New Roman" w:cs="Times New Roman"/>
        </w:rPr>
        <w:t xml:space="preserve"> 8.1 percent, n=757) was significantly higher when compared to the mean sugar intake of adolescents aged 12-17 in the 2011-2012 cycle (23.7 </w:t>
      </w:r>
      <w:r w:rsidRPr="007D724E">
        <w:rPr>
          <w:rFonts w:ascii="Times New Roman" w:hAnsi="Times New Roman" w:cs="Times New Roman"/>
          <w:u w:val="single"/>
        </w:rPr>
        <w:t>+</w:t>
      </w:r>
      <w:r w:rsidRPr="007D724E">
        <w:rPr>
          <w:rFonts w:ascii="Times New Roman" w:hAnsi="Times New Roman" w:cs="Times New Roman"/>
        </w:rPr>
        <w:t xml:space="preserve"> 7.5 percent, n=798), (p &lt; .001).</w:t>
      </w:r>
      <w:r>
        <w:rPr>
          <w:rFonts w:ascii="Tahoma" w:hAnsi="Tahoma" w:cs="Tahoma"/>
        </w:rPr>
        <w:t xml:space="preserve"> </w:t>
      </w:r>
    </w:p>
    <w:p w14:paraId="62086980" w14:textId="77777777" w:rsidR="002141BC" w:rsidRDefault="007D724E" w:rsidP="002141BC">
      <w:pPr>
        <w:widowControl w:val="0"/>
        <w:autoSpaceDE w:val="0"/>
        <w:autoSpaceDN w:val="0"/>
        <w:adjustRightInd w:val="0"/>
        <w:spacing w:line="480" w:lineRule="auto"/>
        <w:ind w:firstLine="720"/>
        <w:rPr>
          <w:rFonts w:ascii="Tahoma" w:hAnsi="Tahoma" w:cs="Tahoma"/>
        </w:rPr>
      </w:pPr>
      <w:r w:rsidRPr="007D724E">
        <w:rPr>
          <w:rFonts w:ascii="Times New Roman" w:hAnsi="Times New Roman" w:cs="Times New Roman"/>
        </w:rPr>
        <w:t>In the 18-34 years of age category, there was a statistically significant difference in sugar intake for the three groups: (F</w:t>
      </w:r>
      <w:r w:rsidRPr="007D724E">
        <w:rPr>
          <w:rFonts w:ascii="Times New Roman" w:hAnsi="Times New Roman" w:cs="Times New Roman"/>
          <w:vertAlign w:val="subscript"/>
        </w:rPr>
        <w:t>2,4052</w:t>
      </w:r>
      <w:r w:rsidRPr="007D724E">
        <w:rPr>
          <w:rFonts w:ascii="Times New Roman" w:hAnsi="Times New Roman" w:cs="Times New Roman"/>
        </w:rPr>
        <w:t xml:space="preserve"> = 11.45, p &lt; .001). Despite reaching statistical significance, the actual difference in mean sugar intake between the groups was small (effect size using eta squared =.005). Post hoc comparisons indicated that the mean sugar intake of young adults aged 18-34 in the 2007-2008 cycle (23.6 </w:t>
      </w:r>
      <w:r w:rsidRPr="007D724E">
        <w:rPr>
          <w:rFonts w:ascii="Times New Roman" w:hAnsi="Times New Roman" w:cs="Times New Roman"/>
          <w:u w:val="single"/>
        </w:rPr>
        <w:t>+</w:t>
      </w:r>
      <w:r w:rsidRPr="007D724E">
        <w:rPr>
          <w:rFonts w:ascii="Times New Roman" w:hAnsi="Times New Roman" w:cs="Times New Roman"/>
        </w:rPr>
        <w:t xml:space="preserve"> 8.8 percent, n=1240) was significantly higher when compared to the mean sugar intake of young adults aged 18-34 in the 2011-2012 cycle (22.1 </w:t>
      </w:r>
      <w:r w:rsidRPr="007D724E">
        <w:rPr>
          <w:rFonts w:ascii="Times New Roman" w:hAnsi="Times New Roman" w:cs="Times New Roman"/>
          <w:u w:val="single"/>
        </w:rPr>
        <w:t>+</w:t>
      </w:r>
      <w:r w:rsidRPr="007D724E">
        <w:rPr>
          <w:rFonts w:ascii="Times New Roman" w:hAnsi="Times New Roman" w:cs="Times New Roman"/>
        </w:rPr>
        <w:t xml:space="preserve"> 8.7 percent, n=1366), (p &lt; .001).</w:t>
      </w:r>
      <w:r>
        <w:rPr>
          <w:rFonts w:ascii="Tahoma" w:hAnsi="Tahoma" w:cs="Tahoma"/>
        </w:rPr>
        <w:t xml:space="preserve"> </w:t>
      </w:r>
    </w:p>
    <w:p w14:paraId="77C43B46" w14:textId="77777777" w:rsidR="00D616F8" w:rsidRPr="007D724E" w:rsidRDefault="007D724E" w:rsidP="002141BC">
      <w:pPr>
        <w:widowControl w:val="0"/>
        <w:autoSpaceDE w:val="0"/>
        <w:autoSpaceDN w:val="0"/>
        <w:adjustRightInd w:val="0"/>
        <w:spacing w:line="480" w:lineRule="auto"/>
        <w:ind w:firstLine="720"/>
        <w:rPr>
          <w:rFonts w:ascii="Tahoma" w:hAnsi="Tahoma" w:cs="Tahoma"/>
        </w:rPr>
      </w:pPr>
      <w:r w:rsidRPr="007D724E">
        <w:rPr>
          <w:rFonts w:ascii="Times New Roman" w:hAnsi="Times New Roman" w:cs="Times New Roman"/>
        </w:rPr>
        <w:t>In the 35-54 years of age category, there was a statistically significant difference in sugar intake for the three groups: (F</w:t>
      </w:r>
      <w:r w:rsidRPr="007D724E">
        <w:rPr>
          <w:rFonts w:ascii="Times New Roman" w:hAnsi="Times New Roman" w:cs="Times New Roman"/>
          <w:vertAlign w:val="subscript"/>
        </w:rPr>
        <w:t>2,4789</w:t>
      </w:r>
      <w:r w:rsidRPr="007D724E">
        <w:rPr>
          <w:rFonts w:ascii="Times New Roman" w:hAnsi="Times New Roman" w:cs="Times New Roman"/>
        </w:rPr>
        <w:t xml:space="preserve"> = 4.80, p = .008). Despite reaching statistical significance, the actual difference in mean sugar intake between the groups was small (effect size using eta squared =.002). Post hoc comparisons indicated that the mean sugar intake of adults aged 35-54 in the 2009-2010 cycle (22.3 </w:t>
      </w:r>
      <w:r w:rsidRPr="007D724E">
        <w:rPr>
          <w:rFonts w:ascii="Times New Roman" w:hAnsi="Times New Roman" w:cs="Times New Roman"/>
          <w:u w:val="single"/>
        </w:rPr>
        <w:t>+</w:t>
      </w:r>
      <w:r w:rsidRPr="007D724E">
        <w:rPr>
          <w:rFonts w:ascii="Times New Roman" w:hAnsi="Times New Roman" w:cs="Times New Roman"/>
        </w:rPr>
        <w:t xml:space="preserve"> 9.2 percent, n=1773) was significantly higher when compared to the mean sugar intake of adults aged 35-54 in the 2011-2012 cycle (21.4 </w:t>
      </w:r>
      <w:r w:rsidRPr="007D724E">
        <w:rPr>
          <w:rFonts w:ascii="Times New Roman" w:hAnsi="Times New Roman" w:cs="Times New Roman"/>
          <w:u w:val="single"/>
        </w:rPr>
        <w:t>+</w:t>
      </w:r>
      <w:r w:rsidRPr="007D724E">
        <w:rPr>
          <w:rFonts w:ascii="Times New Roman" w:hAnsi="Times New Roman" w:cs="Times New Roman"/>
        </w:rPr>
        <w:t xml:space="preserve"> 9.4 percent, n=1455), (p = .014). There were no statistically significant differences in sugar intake for the three groups of older adults, </w:t>
      </w:r>
      <w:r w:rsidRPr="007D724E">
        <w:rPr>
          <w:rFonts w:ascii="Times New Roman" w:hAnsi="Times New Roman" w:cs="Times New Roman"/>
          <w:u w:val="single"/>
        </w:rPr>
        <w:t>&gt;</w:t>
      </w:r>
      <w:r w:rsidRPr="007D724E">
        <w:rPr>
          <w:rFonts w:ascii="Times New Roman" w:hAnsi="Times New Roman" w:cs="Times New Roman"/>
        </w:rPr>
        <w:t xml:space="preserve"> 55 years of age</w:t>
      </w:r>
      <w:r>
        <w:rPr>
          <w:rFonts w:ascii="Times New Roman" w:hAnsi="Times New Roman" w:cs="Times New Roman"/>
        </w:rPr>
        <w:t>, among the cycle years</w:t>
      </w:r>
      <w:r w:rsidRPr="007D724E">
        <w:rPr>
          <w:rFonts w:ascii="Times New Roman" w:hAnsi="Times New Roman" w:cs="Times New Roman"/>
        </w:rPr>
        <w:t>.</w:t>
      </w:r>
    </w:p>
    <w:p w14:paraId="3E22DC39" w14:textId="77777777" w:rsidR="007D724E" w:rsidRDefault="007D724E" w:rsidP="007D724E">
      <w:pPr>
        <w:ind w:firstLine="720"/>
        <w:rPr>
          <w:rFonts w:ascii="Times" w:eastAsia="Times New Roman" w:hAnsi="Times" w:cs="Times New Roman"/>
          <w:color w:val="000000" w:themeColor="text1"/>
        </w:rPr>
      </w:pPr>
    </w:p>
    <w:p w14:paraId="5A6750D8" w14:textId="77777777" w:rsidR="00D41A5F" w:rsidRPr="007D724E" w:rsidRDefault="00D41A5F" w:rsidP="007D724E">
      <w:pPr>
        <w:ind w:firstLine="720"/>
        <w:rPr>
          <w:rFonts w:ascii="Times" w:eastAsia="Times New Roman" w:hAnsi="Times" w:cs="Times New Roman"/>
          <w:color w:val="000000" w:themeColor="text1"/>
        </w:rPr>
        <w:sectPr w:rsidR="00D41A5F" w:rsidRPr="007D724E" w:rsidSect="00B96B2A">
          <w:pgSz w:w="12240" w:h="15840"/>
          <w:pgMar w:top="1440" w:right="1440" w:bottom="1440" w:left="1440" w:header="720" w:footer="720" w:gutter="0"/>
          <w:cols w:space="720"/>
          <w:docGrid w:linePitch="360"/>
        </w:sectPr>
      </w:pPr>
    </w:p>
    <w:p w14:paraId="28009E28" w14:textId="5C8FC797" w:rsidR="00B1730A" w:rsidRDefault="00B07FBE" w:rsidP="0064555D">
      <w:pPr>
        <w:rPr>
          <w:rFonts w:ascii="Times" w:hAnsi="Times"/>
          <w:sz w:val="18"/>
        </w:rPr>
      </w:pPr>
      <w:r>
        <w:rPr>
          <w:rFonts w:ascii="Times" w:hAnsi="Times"/>
          <w:noProof/>
          <w:sz w:val="18"/>
        </w:rPr>
        <w:lastRenderedPageBreak/>
        <w:drawing>
          <wp:anchor distT="0" distB="0" distL="114300" distR="114300" simplePos="0" relativeHeight="251658240" behindDoc="0" locked="0" layoutInCell="1" allowOverlap="1" wp14:anchorId="6F41589C" wp14:editId="04DD40BA">
            <wp:simplePos x="0" y="0"/>
            <wp:positionH relativeFrom="margin">
              <wp:align>left</wp:align>
            </wp:positionH>
            <wp:positionV relativeFrom="margin">
              <wp:align>center</wp:align>
            </wp:positionV>
            <wp:extent cx="8408670" cy="3158490"/>
            <wp:effectExtent l="889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3-09 at 9.12.05 PM.png"/>
                    <pic:cNvPicPr/>
                  </pic:nvPicPr>
                  <pic:blipFill>
                    <a:blip r:embed="rId11">
                      <a:extLst>
                        <a:ext uri="{28A0092B-C50C-407E-A947-70E740481C1C}">
                          <a14:useLocalDpi xmlns:a14="http://schemas.microsoft.com/office/drawing/2010/main"/>
                        </a:ext>
                      </a:extLst>
                    </a:blip>
                    <a:stretch>
                      <a:fillRect/>
                    </a:stretch>
                  </pic:blipFill>
                  <pic:spPr>
                    <a:xfrm rot="16200000">
                      <a:off x="0" y="0"/>
                      <a:ext cx="8408670" cy="3158490"/>
                    </a:xfrm>
                    <a:prstGeom prst="rect">
                      <a:avLst/>
                    </a:prstGeom>
                  </pic:spPr>
                </pic:pic>
              </a:graphicData>
            </a:graphic>
          </wp:anchor>
        </w:drawing>
      </w:r>
    </w:p>
    <w:p w14:paraId="3AC03215" w14:textId="77777777" w:rsidR="00D41A5F" w:rsidRDefault="002910A5" w:rsidP="0064555D">
      <w:pPr>
        <w:rPr>
          <w:rFonts w:ascii="Times" w:hAnsi="Times"/>
          <w:sz w:val="18"/>
        </w:rPr>
      </w:pPr>
      <w:r>
        <w:rPr>
          <w:rFonts w:ascii="Times" w:hAnsi="Times"/>
          <w:sz w:val="18"/>
        </w:rPr>
        <w:t>Significance is set at p &lt;</w:t>
      </w:r>
      <w:proofErr w:type="gramStart"/>
      <w:r>
        <w:rPr>
          <w:rFonts w:ascii="Times" w:hAnsi="Times"/>
          <w:sz w:val="18"/>
        </w:rPr>
        <w:t>.05</w:t>
      </w:r>
      <w:proofErr w:type="gramEnd"/>
      <w:r>
        <w:rPr>
          <w:rFonts w:ascii="Times" w:hAnsi="Times"/>
          <w:sz w:val="18"/>
        </w:rPr>
        <w:t>; a denotes a significant difference between cycle 2007-2008 and cycle 2011-2012; b denotes a significant difference between cycle 2007-2008 and cycle 2011-2012</w:t>
      </w:r>
    </w:p>
    <w:p w14:paraId="7A4E2964" w14:textId="77777777" w:rsidR="00D41A5F" w:rsidRDefault="00D41A5F" w:rsidP="0064555D">
      <w:pPr>
        <w:rPr>
          <w:rFonts w:ascii="Times" w:hAnsi="Times"/>
          <w:sz w:val="18"/>
        </w:rPr>
      </w:pPr>
    </w:p>
    <w:p w14:paraId="2396D266" w14:textId="77777777" w:rsidR="00D41A5F" w:rsidRDefault="00D41A5F" w:rsidP="0064555D">
      <w:pPr>
        <w:rPr>
          <w:rFonts w:ascii="Times" w:hAnsi="Times"/>
          <w:sz w:val="18"/>
        </w:rPr>
      </w:pPr>
    </w:p>
    <w:p w14:paraId="6C124A46" w14:textId="77777777" w:rsidR="008D6E5E" w:rsidRDefault="008D6E5E" w:rsidP="0064555D">
      <w:pPr>
        <w:rPr>
          <w:rFonts w:ascii="Times" w:hAnsi="Times"/>
          <w:sz w:val="18"/>
        </w:rPr>
      </w:pPr>
    </w:p>
    <w:p w14:paraId="14B85A9D" w14:textId="77777777" w:rsidR="008D6E5E" w:rsidRPr="00D41A5F" w:rsidRDefault="008D6E5E" w:rsidP="0064555D">
      <w:pPr>
        <w:rPr>
          <w:rFonts w:ascii="Times" w:hAnsi="Times"/>
          <w:sz w:val="18"/>
        </w:rPr>
        <w:sectPr w:rsidR="008D6E5E" w:rsidRPr="00D41A5F" w:rsidSect="00B07FBE">
          <w:headerReference w:type="default" r:id="rId12"/>
          <w:pgSz w:w="12240" w:h="15840"/>
          <w:pgMar w:top="1440" w:right="1440" w:bottom="1440" w:left="1440" w:header="720" w:footer="720" w:gutter="0"/>
          <w:cols w:space="720"/>
          <w:docGrid w:linePitch="360"/>
        </w:sectPr>
      </w:pPr>
      <w:bookmarkStart w:id="10" w:name="_GoBack"/>
      <w:bookmarkEnd w:id="10"/>
    </w:p>
    <w:p w14:paraId="7F79042F" w14:textId="77777777" w:rsidR="002A4BCF" w:rsidRDefault="002A4BCF" w:rsidP="008D6E5E">
      <w:pPr>
        <w:spacing w:line="480" w:lineRule="auto"/>
        <w:ind w:firstLine="720"/>
        <w:rPr>
          <w:rFonts w:ascii="Times New Roman" w:hAnsi="Times New Roman" w:cs="Times New Roman"/>
        </w:rPr>
      </w:pPr>
      <w:r>
        <w:rPr>
          <w:rFonts w:ascii="Times" w:hAnsi="Times" w:cs="Times New Roman"/>
          <w:color w:val="000000" w:themeColor="text1"/>
        </w:rPr>
        <w:lastRenderedPageBreak/>
        <w:t>To meet objective 2—</w:t>
      </w:r>
      <w:r w:rsidR="00C163FB">
        <w:rPr>
          <w:rFonts w:ascii="Times" w:hAnsi="Times" w:cs="Times New Roman"/>
          <w:color w:val="000000" w:themeColor="text1"/>
        </w:rPr>
        <w:t xml:space="preserve">which is to </w:t>
      </w:r>
      <w:r>
        <w:rPr>
          <w:rFonts w:ascii="Times" w:hAnsi="Times" w:cs="Times New Roman"/>
          <w:color w:val="000000" w:themeColor="text1"/>
        </w:rPr>
        <w:t xml:space="preserve">determine </w:t>
      </w:r>
      <w:r w:rsidR="00640CCD">
        <w:rPr>
          <w:rFonts w:ascii="Times" w:hAnsi="Times" w:cs="Times New Roman"/>
          <w:color w:val="000000" w:themeColor="text1"/>
        </w:rPr>
        <w:t>differences</w:t>
      </w:r>
      <w:r>
        <w:rPr>
          <w:rFonts w:ascii="Times" w:hAnsi="Times" w:cs="Times New Roman"/>
          <w:color w:val="000000" w:themeColor="text1"/>
        </w:rPr>
        <w:t xml:space="preserve"> in sugar intake by demographic variables—ANOVA tests were completed for differences in sugar intake between age groups and different BMI classifications. </w:t>
      </w:r>
      <w:r w:rsidR="008D6E5E" w:rsidRPr="0014011C">
        <w:rPr>
          <w:rFonts w:ascii="Times" w:hAnsi="Times" w:cs="Times New Roman"/>
          <w:color w:val="000000" w:themeColor="text1"/>
        </w:rPr>
        <w:t xml:space="preserve">A one-way analysis of variance was conducted to explore </w:t>
      </w:r>
      <w:r w:rsidR="008D6E5E">
        <w:rPr>
          <w:rFonts w:ascii="Times" w:hAnsi="Times" w:cs="Times New Roman"/>
          <w:color w:val="000000" w:themeColor="text1"/>
        </w:rPr>
        <w:t>differences between age categories in 2007-2008 and</w:t>
      </w:r>
      <w:r w:rsidR="008D6E5E" w:rsidRPr="0014011C">
        <w:rPr>
          <w:rFonts w:ascii="Times" w:hAnsi="Times" w:cs="Times New Roman"/>
          <w:color w:val="000000" w:themeColor="text1"/>
        </w:rPr>
        <w:t xml:space="preserve"> sugar intake (represented as a percent of total calories)</w:t>
      </w:r>
      <w:r w:rsidR="008D6E5E">
        <w:rPr>
          <w:rFonts w:ascii="Times" w:hAnsi="Times" w:cs="Times New Roman"/>
          <w:color w:val="000000" w:themeColor="text1"/>
        </w:rPr>
        <w:t>.</w:t>
      </w:r>
      <w:r w:rsidR="008D6E5E" w:rsidRPr="0014011C">
        <w:rPr>
          <w:rFonts w:ascii="Times" w:hAnsi="Times" w:cs="Times New Roman"/>
          <w:color w:val="000000" w:themeColor="text1"/>
        </w:rPr>
        <w:t xml:space="preserve"> Post hoc comparisons were completed using a Scheffe correction.</w:t>
      </w:r>
      <w:r w:rsidR="008D6E5E" w:rsidRPr="0014011C">
        <w:rPr>
          <w:rFonts w:ascii="Times New Roman" w:hAnsi="Times New Roman" w:cs="Times New Roman"/>
        </w:rPr>
        <w:t xml:space="preserve"> </w:t>
      </w:r>
    </w:p>
    <w:p w14:paraId="60A28665" w14:textId="77777777" w:rsidR="008D6E5E" w:rsidRDefault="008D6E5E" w:rsidP="008D6E5E">
      <w:pPr>
        <w:spacing w:line="480" w:lineRule="auto"/>
        <w:ind w:firstLine="720"/>
        <w:rPr>
          <w:rFonts w:ascii="Times New Roman" w:hAnsi="Times New Roman" w:cs="Times New Roman"/>
        </w:rPr>
      </w:pPr>
      <w:r w:rsidRPr="0014011C">
        <w:rPr>
          <w:rFonts w:ascii="Times New Roman" w:hAnsi="Times New Roman" w:cs="Times New Roman"/>
          <w:b/>
        </w:rPr>
        <w:t>Figure 1</w:t>
      </w:r>
      <w:r>
        <w:rPr>
          <w:rFonts w:ascii="Times New Roman" w:hAnsi="Times New Roman" w:cs="Times New Roman"/>
        </w:rPr>
        <w:t xml:space="preserve"> represents these differences. There</w:t>
      </w:r>
      <w:r w:rsidRPr="007D724E">
        <w:rPr>
          <w:rFonts w:ascii="Times New Roman" w:hAnsi="Times New Roman" w:cs="Times New Roman"/>
        </w:rPr>
        <w:t xml:space="preserve"> was a statistically significant difference in sugar intake </w:t>
      </w:r>
      <w:r>
        <w:rPr>
          <w:rFonts w:ascii="Times New Roman" w:hAnsi="Times New Roman" w:cs="Times New Roman"/>
        </w:rPr>
        <w:t>between</w:t>
      </w:r>
      <w:r w:rsidRPr="007D724E">
        <w:rPr>
          <w:rFonts w:ascii="Times New Roman" w:hAnsi="Times New Roman" w:cs="Times New Roman"/>
        </w:rPr>
        <w:t xml:space="preserve"> the </w:t>
      </w:r>
      <w:r>
        <w:rPr>
          <w:rFonts w:ascii="Times New Roman" w:hAnsi="Times New Roman" w:cs="Times New Roman"/>
        </w:rPr>
        <w:t>six</w:t>
      </w:r>
      <w:r w:rsidRPr="007D724E">
        <w:rPr>
          <w:rFonts w:ascii="Times New Roman" w:hAnsi="Times New Roman" w:cs="Times New Roman"/>
        </w:rPr>
        <w:t xml:space="preserve"> groups: (F</w:t>
      </w:r>
      <w:r>
        <w:rPr>
          <w:rFonts w:ascii="Times New Roman" w:hAnsi="Times New Roman" w:cs="Times New Roman"/>
          <w:vertAlign w:val="subscript"/>
        </w:rPr>
        <w:t>5,7125</w:t>
      </w:r>
      <w:r w:rsidRPr="007D724E">
        <w:rPr>
          <w:rFonts w:ascii="Times New Roman" w:hAnsi="Times New Roman" w:cs="Times New Roman"/>
        </w:rPr>
        <w:t xml:space="preserve"> = </w:t>
      </w:r>
      <w:r>
        <w:rPr>
          <w:rFonts w:ascii="Times New Roman" w:hAnsi="Times New Roman" w:cs="Times New Roman"/>
        </w:rPr>
        <w:t>96.9</w:t>
      </w:r>
      <w:r w:rsidRPr="007D724E">
        <w:rPr>
          <w:rFonts w:ascii="Times New Roman" w:hAnsi="Times New Roman" w:cs="Times New Roman"/>
        </w:rPr>
        <w:t xml:space="preserve">, p </w:t>
      </w:r>
      <w:r>
        <w:rPr>
          <w:rFonts w:ascii="Times New Roman" w:hAnsi="Times New Roman" w:cs="Times New Roman"/>
        </w:rPr>
        <w:t>&lt;</w:t>
      </w:r>
      <w:r w:rsidRPr="007D724E">
        <w:rPr>
          <w:rFonts w:ascii="Times New Roman" w:hAnsi="Times New Roman" w:cs="Times New Roman"/>
        </w:rPr>
        <w:t xml:space="preserve"> .00</w:t>
      </w:r>
      <w:r>
        <w:rPr>
          <w:rFonts w:ascii="Times New Roman" w:hAnsi="Times New Roman" w:cs="Times New Roman"/>
        </w:rPr>
        <w:t>1</w:t>
      </w:r>
      <w:r w:rsidRPr="007D724E">
        <w:rPr>
          <w:rFonts w:ascii="Times New Roman" w:hAnsi="Times New Roman" w:cs="Times New Roman"/>
        </w:rPr>
        <w:t xml:space="preserve">). </w:t>
      </w:r>
      <w:r>
        <w:rPr>
          <w:rFonts w:ascii="Times New Roman" w:hAnsi="Times New Roman" w:cs="Times New Roman"/>
        </w:rPr>
        <w:t>The</w:t>
      </w:r>
      <w:r w:rsidRPr="007D724E">
        <w:rPr>
          <w:rFonts w:ascii="Times New Roman" w:hAnsi="Times New Roman" w:cs="Times New Roman"/>
        </w:rPr>
        <w:t xml:space="preserve"> </w:t>
      </w:r>
      <w:r>
        <w:rPr>
          <w:rFonts w:ascii="Times New Roman" w:hAnsi="Times New Roman" w:cs="Times New Roman"/>
        </w:rPr>
        <w:t xml:space="preserve">clinical </w:t>
      </w:r>
      <w:r w:rsidRPr="007D724E">
        <w:rPr>
          <w:rFonts w:ascii="Times New Roman" w:hAnsi="Times New Roman" w:cs="Times New Roman"/>
        </w:rPr>
        <w:t xml:space="preserve">difference in mean sugar intake between the groups was </w:t>
      </w:r>
      <w:r>
        <w:rPr>
          <w:rFonts w:ascii="Times New Roman" w:hAnsi="Times New Roman" w:cs="Times New Roman"/>
        </w:rPr>
        <w:t>moderate</w:t>
      </w:r>
      <w:r w:rsidRPr="007D724E">
        <w:rPr>
          <w:rFonts w:ascii="Times New Roman" w:hAnsi="Times New Roman" w:cs="Times New Roman"/>
        </w:rPr>
        <w:t xml:space="preserve"> (effect size using eta squared =</w:t>
      </w:r>
      <w:r>
        <w:rPr>
          <w:rFonts w:ascii="Times New Roman" w:hAnsi="Times New Roman" w:cs="Times New Roman"/>
        </w:rPr>
        <w:t xml:space="preserve"> </w:t>
      </w:r>
      <w:r w:rsidRPr="007D724E">
        <w:rPr>
          <w:rFonts w:ascii="Times New Roman" w:hAnsi="Times New Roman" w:cs="Times New Roman"/>
        </w:rPr>
        <w:t>.0</w:t>
      </w:r>
      <w:r>
        <w:rPr>
          <w:rFonts w:ascii="Times New Roman" w:hAnsi="Times New Roman" w:cs="Times New Roman"/>
        </w:rPr>
        <w:t>64</w:t>
      </w:r>
      <w:r w:rsidRPr="007D724E">
        <w:rPr>
          <w:rFonts w:ascii="Times New Roman" w:hAnsi="Times New Roman" w:cs="Times New Roman"/>
        </w:rPr>
        <w:t xml:space="preserve">). Post hoc comparisons indicated that the mean sugar intake of </w:t>
      </w:r>
      <w:r>
        <w:rPr>
          <w:rFonts w:ascii="Times New Roman" w:hAnsi="Times New Roman" w:cs="Times New Roman"/>
        </w:rPr>
        <w:t>children aged 2-5 years</w:t>
      </w:r>
      <w:r w:rsidRPr="007D724E">
        <w:rPr>
          <w:rFonts w:ascii="Times New Roman" w:hAnsi="Times New Roman" w:cs="Times New Roman"/>
        </w:rPr>
        <w:t xml:space="preserve"> (</w:t>
      </w:r>
      <w:r>
        <w:rPr>
          <w:rFonts w:ascii="Times New Roman" w:hAnsi="Times New Roman" w:cs="Times New Roman"/>
        </w:rPr>
        <w:t>28.5</w:t>
      </w:r>
      <w:r w:rsidRPr="007D724E">
        <w:rPr>
          <w:rFonts w:ascii="Times New Roman" w:hAnsi="Times New Roman" w:cs="Times New Roman"/>
        </w:rPr>
        <w:t xml:space="preserve"> </w:t>
      </w:r>
      <w:r w:rsidRPr="007D724E">
        <w:rPr>
          <w:rFonts w:ascii="Times New Roman" w:hAnsi="Times New Roman" w:cs="Times New Roman"/>
          <w:u w:val="single"/>
        </w:rPr>
        <w:t>+</w:t>
      </w:r>
      <w:r>
        <w:rPr>
          <w:rFonts w:ascii="Times New Roman" w:hAnsi="Times New Roman" w:cs="Times New Roman"/>
        </w:rPr>
        <w:t xml:space="preserve"> 7.0</w:t>
      </w:r>
      <w:r w:rsidRPr="007D724E">
        <w:rPr>
          <w:rFonts w:ascii="Times New Roman" w:hAnsi="Times New Roman" w:cs="Times New Roman"/>
        </w:rPr>
        <w:t xml:space="preserve"> percent, n=</w:t>
      </w:r>
      <w:r>
        <w:rPr>
          <w:rFonts w:ascii="Times New Roman" w:hAnsi="Times New Roman" w:cs="Times New Roman"/>
        </w:rPr>
        <w:t>650</w:t>
      </w:r>
      <w:r w:rsidRPr="007D724E">
        <w:rPr>
          <w:rFonts w:ascii="Times New Roman" w:hAnsi="Times New Roman" w:cs="Times New Roman"/>
        </w:rPr>
        <w:t xml:space="preserve">) was significantly higher </w:t>
      </w:r>
      <w:r>
        <w:rPr>
          <w:rFonts w:ascii="Times New Roman" w:hAnsi="Times New Roman" w:cs="Times New Roman"/>
        </w:rPr>
        <w:t xml:space="preserve">than </w:t>
      </w:r>
      <w:r w:rsidRPr="007D724E">
        <w:rPr>
          <w:rFonts w:ascii="Times New Roman" w:hAnsi="Times New Roman" w:cs="Times New Roman"/>
        </w:rPr>
        <w:t xml:space="preserve">mean sugar intake of </w:t>
      </w:r>
      <w:r>
        <w:rPr>
          <w:rFonts w:ascii="Times New Roman" w:hAnsi="Times New Roman" w:cs="Times New Roman"/>
        </w:rPr>
        <w:t xml:space="preserve">all other groups—6-11 years (n=897), 12-17 years (n=757), 18-34 years (n=1240), 35-54 years (n=1564), and </w:t>
      </w:r>
      <w:r>
        <w:rPr>
          <w:rFonts w:ascii="Times New Roman" w:hAnsi="Times New Roman" w:cs="Times New Roman"/>
          <w:u w:val="single"/>
        </w:rPr>
        <w:t>&gt;</w:t>
      </w:r>
      <w:r>
        <w:rPr>
          <w:rFonts w:ascii="Times New Roman" w:hAnsi="Times New Roman" w:cs="Times New Roman"/>
        </w:rPr>
        <w:t xml:space="preserve"> 55 years (n=2023)—with </w:t>
      </w:r>
      <w:r w:rsidRPr="00A26D33">
        <w:rPr>
          <w:rFonts w:ascii="Times New Roman" w:hAnsi="Times New Roman" w:cs="Times New Roman"/>
        </w:rPr>
        <w:t>mean</w:t>
      </w:r>
      <w:r>
        <w:rPr>
          <w:rFonts w:ascii="Times New Roman" w:hAnsi="Times New Roman" w:cs="Times New Roman"/>
        </w:rPr>
        <w:t xml:space="preserve"> (</w:t>
      </w:r>
      <w:r w:rsidRPr="00A26D33">
        <w:rPr>
          <w:rFonts w:ascii="Times New Roman" w:hAnsi="Times New Roman" w:cs="Times New Roman"/>
        </w:rPr>
        <w:t>SD</w:t>
      </w:r>
      <w:r>
        <w:rPr>
          <w:rFonts w:ascii="Times New Roman" w:hAnsi="Times New Roman" w:cs="Times New Roman"/>
        </w:rPr>
        <w:t xml:space="preserve">) ranging from 21.9% (8.1) and 26.2% (6.9) </w:t>
      </w:r>
      <w:r w:rsidRPr="007D724E">
        <w:rPr>
          <w:rFonts w:ascii="Times New Roman" w:hAnsi="Times New Roman" w:cs="Times New Roman"/>
        </w:rPr>
        <w:t xml:space="preserve">(p </w:t>
      </w:r>
      <w:r>
        <w:rPr>
          <w:rFonts w:ascii="Times New Roman" w:hAnsi="Times New Roman" w:cs="Times New Roman"/>
        </w:rPr>
        <w:t>&lt;</w:t>
      </w:r>
      <w:r w:rsidRPr="007D724E">
        <w:rPr>
          <w:rFonts w:ascii="Times New Roman" w:hAnsi="Times New Roman" w:cs="Times New Roman"/>
        </w:rPr>
        <w:t xml:space="preserve"> .0</w:t>
      </w:r>
      <w:r>
        <w:rPr>
          <w:rFonts w:ascii="Times New Roman" w:hAnsi="Times New Roman" w:cs="Times New Roman"/>
        </w:rPr>
        <w:t>01</w:t>
      </w:r>
      <w:r w:rsidRPr="007D724E">
        <w:rPr>
          <w:rFonts w:ascii="Times New Roman" w:hAnsi="Times New Roman" w:cs="Times New Roman"/>
        </w:rPr>
        <w:t>).</w:t>
      </w:r>
      <w:r>
        <w:rPr>
          <w:rFonts w:ascii="Times New Roman" w:hAnsi="Times New Roman" w:cs="Times New Roman"/>
        </w:rPr>
        <w:t xml:space="preserve"> Ages 6-11 years also differed significantly from all other age categories (p &gt; .001) except for ages 12-17 years. As age increases, percent of calories from sugar decreases significantly. </w:t>
      </w:r>
    </w:p>
    <w:p w14:paraId="560AAC54" w14:textId="77777777" w:rsidR="008D6E5E" w:rsidRPr="00654011" w:rsidRDefault="008D6E5E" w:rsidP="008D6E5E">
      <w:pPr>
        <w:spacing w:line="480" w:lineRule="auto"/>
        <w:ind w:firstLine="720"/>
      </w:pPr>
      <w:r>
        <w:rPr>
          <w:rFonts w:ascii="Times New Roman" w:hAnsi="Times New Roman" w:cs="Times New Roman"/>
        </w:rPr>
        <w:t xml:space="preserve">Similar trends were seen in cycles 2009-2010 and 2011-2012. Shown in </w:t>
      </w:r>
      <w:r w:rsidRPr="009E4C17">
        <w:rPr>
          <w:rFonts w:ascii="Times New Roman" w:hAnsi="Times New Roman" w:cs="Times New Roman"/>
          <w:b/>
        </w:rPr>
        <w:t>Figure 2</w:t>
      </w:r>
      <w:r>
        <w:rPr>
          <w:rFonts w:ascii="Times New Roman" w:hAnsi="Times New Roman" w:cs="Times New Roman"/>
        </w:rPr>
        <w:t xml:space="preserve"> and </w:t>
      </w:r>
      <w:r w:rsidRPr="009E4C17">
        <w:rPr>
          <w:rFonts w:ascii="Times New Roman" w:hAnsi="Times New Roman" w:cs="Times New Roman"/>
          <w:b/>
        </w:rPr>
        <w:t>Figure 3</w:t>
      </w:r>
      <w:r>
        <w:rPr>
          <w:rFonts w:ascii="Times New Roman" w:hAnsi="Times New Roman" w:cs="Times New Roman"/>
        </w:rPr>
        <w:t>, represent the differences in sugar consumption between age groups. ANOVA tests were performed with Scheffe corrections. Figure 2 represents the cycle 2009-2010. The clinical difference in mean sugar intake between the groups was moderate (effect size using eta squared = .055). Trends in sugar intake significantly decreased as age increased (p &lt; .001). Figure 3 represents the cycle 2011-2012. The clinical difference in mean sugar intake between the groups was moderate (effect size using eta squared = .052). Trends in sugar intake significantly decreased as age increased (p &lt; .001).</w:t>
      </w:r>
    </w:p>
    <w:p w14:paraId="7281F1F9" w14:textId="77777777" w:rsidR="008D6E5E" w:rsidRDefault="008D6E5E" w:rsidP="002910A5">
      <w:pPr>
        <w:keepNext/>
      </w:pPr>
      <w:r>
        <w:br w:type="page"/>
      </w:r>
    </w:p>
    <w:p w14:paraId="7E2CC707" w14:textId="77777777" w:rsidR="002910A5" w:rsidRDefault="00B1730A" w:rsidP="002910A5">
      <w:pPr>
        <w:keepNext/>
      </w:pPr>
      <w:r>
        <w:rPr>
          <w:rFonts w:ascii="Times New Roman" w:hAnsi="Times New Roman" w:cs="Times New Roman"/>
          <w:noProof/>
        </w:rPr>
        <w:lastRenderedPageBreak/>
        <w:drawing>
          <wp:inline distT="0" distB="0" distL="0" distR="0" wp14:anchorId="7B085C28" wp14:editId="0AC451DC">
            <wp:extent cx="5485669" cy="473132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486400" cy="4731957"/>
                    </a:xfrm>
                    <a:prstGeom prst="rect">
                      <a:avLst/>
                    </a:prstGeom>
                    <a:noFill/>
                    <a:ln>
                      <a:noFill/>
                    </a:ln>
                  </pic:spPr>
                </pic:pic>
              </a:graphicData>
            </a:graphic>
          </wp:inline>
        </w:drawing>
      </w:r>
    </w:p>
    <w:p w14:paraId="16DC5533" w14:textId="77777777" w:rsidR="00B1730A" w:rsidRPr="002910A5" w:rsidRDefault="002910A5" w:rsidP="002910A5">
      <w:pPr>
        <w:pStyle w:val="Caption"/>
        <w:rPr>
          <w:rFonts w:ascii="Times" w:hAnsi="Times"/>
          <w:b w:val="0"/>
          <w:color w:val="000000" w:themeColor="text1"/>
        </w:rPr>
      </w:pPr>
      <w:r w:rsidRPr="002910A5">
        <w:rPr>
          <w:color w:val="000000" w:themeColor="text1"/>
        </w:rPr>
        <w:t xml:space="preserve">Figure </w:t>
      </w:r>
      <w:r w:rsidR="006B1B3E" w:rsidRPr="002910A5">
        <w:rPr>
          <w:color w:val="000000" w:themeColor="text1"/>
        </w:rPr>
        <w:fldChar w:fldCharType="begin"/>
      </w:r>
      <w:r w:rsidRPr="002910A5">
        <w:rPr>
          <w:color w:val="000000" w:themeColor="text1"/>
        </w:rPr>
        <w:instrText xml:space="preserve"> SEQ Figure \* ARABIC </w:instrText>
      </w:r>
      <w:r w:rsidR="006B1B3E" w:rsidRPr="002910A5">
        <w:rPr>
          <w:color w:val="000000" w:themeColor="text1"/>
        </w:rPr>
        <w:fldChar w:fldCharType="separate"/>
      </w:r>
      <w:r w:rsidR="008F4717">
        <w:rPr>
          <w:noProof/>
          <w:color w:val="000000" w:themeColor="text1"/>
        </w:rPr>
        <w:t>1</w:t>
      </w:r>
      <w:r w:rsidR="006B1B3E" w:rsidRPr="002910A5">
        <w:rPr>
          <w:color w:val="000000" w:themeColor="text1"/>
        </w:rPr>
        <w:fldChar w:fldCharType="end"/>
      </w:r>
      <w:r w:rsidRPr="002910A5">
        <w:rPr>
          <w:rFonts w:ascii="Times" w:hAnsi="Times"/>
          <w:color w:val="000000" w:themeColor="text1"/>
        </w:rPr>
        <w:t xml:space="preserve">. </w:t>
      </w:r>
      <w:r w:rsidRPr="002910A5">
        <w:rPr>
          <w:rFonts w:ascii="Times" w:hAnsi="Times"/>
          <w:b w:val="0"/>
          <w:color w:val="000000" w:themeColor="text1"/>
        </w:rPr>
        <w:t xml:space="preserve"> </w:t>
      </w:r>
      <w:r>
        <w:rPr>
          <w:rFonts w:ascii="Times" w:hAnsi="Times"/>
          <w:b w:val="0"/>
          <w:color w:val="000000" w:themeColor="text1"/>
        </w:rPr>
        <w:t xml:space="preserve">ANOVA analysis indicates a significant difference between age categories (2-5 years, 6-11 years, 12-17 years, 18-34 years, 35-54 years, and </w:t>
      </w:r>
      <w:r>
        <w:rPr>
          <w:rFonts w:ascii="Times" w:hAnsi="Times"/>
          <w:b w:val="0"/>
          <w:color w:val="000000" w:themeColor="text1"/>
          <w:u w:val="single"/>
        </w:rPr>
        <w:t>&gt;</w:t>
      </w:r>
      <w:r w:rsidR="0014011C">
        <w:rPr>
          <w:rFonts w:ascii="Times" w:hAnsi="Times"/>
          <w:b w:val="0"/>
          <w:color w:val="000000" w:themeColor="text1"/>
        </w:rPr>
        <w:t xml:space="preserve"> 55 years) and</w:t>
      </w:r>
      <w:r w:rsidR="0014011C" w:rsidRPr="0014011C">
        <w:rPr>
          <w:rFonts w:ascii="Times" w:hAnsi="Times"/>
          <w:b w:val="0"/>
          <w:color w:val="000000" w:themeColor="text1"/>
        </w:rPr>
        <w:t xml:space="preserve"> </w:t>
      </w:r>
      <w:r w:rsidR="0014011C">
        <w:rPr>
          <w:rFonts w:ascii="Times" w:hAnsi="Times"/>
          <w:b w:val="0"/>
          <w:color w:val="000000" w:themeColor="text1"/>
        </w:rPr>
        <w:t>sugar intake as a percent of calories</w:t>
      </w:r>
      <w:r>
        <w:rPr>
          <w:rFonts w:ascii="Times" w:hAnsi="Times"/>
          <w:b w:val="0"/>
          <w:color w:val="000000" w:themeColor="text1"/>
        </w:rPr>
        <w:t xml:space="preserve"> </w:t>
      </w:r>
      <w:r w:rsidR="0014011C">
        <w:rPr>
          <w:rFonts w:ascii="Times" w:hAnsi="Times"/>
          <w:b w:val="0"/>
          <w:color w:val="000000" w:themeColor="text1"/>
        </w:rPr>
        <w:t xml:space="preserve">(p &lt; .001). </w:t>
      </w:r>
    </w:p>
    <w:p w14:paraId="1DBD5088" w14:textId="77777777" w:rsidR="002910A5" w:rsidRDefault="002910A5" w:rsidP="002910A5"/>
    <w:p w14:paraId="02C7446E" w14:textId="77777777" w:rsidR="002910A5" w:rsidRPr="002910A5" w:rsidRDefault="002910A5" w:rsidP="002910A5">
      <w:pPr>
        <w:sectPr w:rsidR="002910A5" w:rsidRPr="002910A5" w:rsidSect="00B96B2A">
          <w:headerReference w:type="default" r:id="rId14"/>
          <w:pgSz w:w="12240" w:h="15840"/>
          <w:pgMar w:top="1440" w:right="1440" w:bottom="1440" w:left="1440" w:header="720" w:footer="720" w:gutter="0"/>
          <w:cols w:space="720"/>
          <w:docGrid w:linePitch="360"/>
        </w:sectPr>
      </w:pPr>
    </w:p>
    <w:p w14:paraId="3198ED54" w14:textId="77777777" w:rsidR="00A26D33" w:rsidRDefault="00B1730A" w:rsidP="00A26D33">
      <w:pPr>
        <w:keepNext/>
      </w:pPr>
      <w:r>
        <w:rPr>
          <w:rFonts w:ascii="Times New Roman" w:hAnsi="Times New Roman" w:cs="Times New Roman"/>
          <w:noProof/>
        </w:rPr>
        <w:lastRenderedPageBreak/>
        <w:drawing>
          <wp:inline distT="0" distB="0" distL="0" distR="0" wp14:anchorId="28852AFB" wp14:editId="17CEB2A8">
            <wp:extent cx="5484462" cy="473132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t="3210"/>
                    <a:stretch/>
                  </pic:blipFill>
                  <pic:spPr bwMode="auto">
                    <a:xfrm>
                      <a:off x="0" y="0"/>
                      <a:ext cx="5486400" cy="4732999"/>
                    </a:xfrm>
                    <a:prstGeom prst="rect">
                      <a:avLst/>
                    </a:prstGeom>
                    <a:noFill/>
                    <a:ln>
                      <a:noFill/>
                    </a:ln>
                    <a:extLst>
                      <a:ext uri="{53640926-AAD7-44d8-BBD7-CCE9431645EC}">
                        <a14:shadowObscured xmlns:a14="http://schemas.microsoft.com/office/drawing/2010/main"/>
                      </a:ext>
                    </a:extLst>
                  </pic:spPr>
                </pic:pic>
              </a:graphicData>
            </a:graphic>
          </wp:inline>
        </w:drawing>
      </w:r>
    </w:p>
    <w:p w14:paraId="52D5804A" w14:textId="77777777" w:rsidR="00B1730A" w:rsidRDefault="00A26D33" w:rsidP="00A26D33">
      <w:pPr>
        <w:pStyle w:val="Caption"/>
      </w:pPr>
      <w:r w:rsidRPr="00A26D33">
        <w:rPr>
          <w:rFonts w:ascii="Times" w:hAnsi="Times"/>
          <w:color w:val="000000" w:themeColor="text1"/>
        </w:rPr>
        <w:t xml:space="preserve">Figure </w:t>
      </w:r>
      <w:r w:rsidR="006B1B3E" w:rsidRPr="00A26D33">
        <w:rPr>
          <w:rFonts w:ascii="Times" w:hAnsi="Times"/>
          <w:color w:val="000000" w:themeColor="text1"/>
        </w:rPr>
        <w:fldChar w:fldCharType="begin"/>
      </w:r>
      <w:r w:rsidRPr="00A26D33">
        <w:rPr>
          <w:rFonts w:ascii="Times" w:hAnsi="Times"/>
          <w:color w:val="000000" w:themeColor="text1"/>
        </w:rPr>
        <w:instrText xml:space="preserve"> SEQ Figure \* ARABIC </w:instrText>
      </w:r>
      <w:r w:rsidR="006B1B3E" w:rsidRPr="00A26D33">
        <w:rPr>
          <w:rFonts w:ascii="Times" w:hAnsi="Times"/>
          <w:color w:val="000000" w:themeColor="text1"/>
        </w:rPr>
        <w:fldChar w:fldCharType="separate"/>
      </w:r>
      <w:r w:rsidR="008F4717">
        <w:rPr>
          <w:rFonts w:ascii="Times" w:hAnsi="Times"/>
          <w:noProof/>
          <w:color w:val="000000" w:themeColor="text1"/>
        </w:rPr>
        <w:t>2</w:t>
      </w:r>
      <w:r w:rsidR="006B1B3E" w:rsidRPr="00A26D33">
        <w:rPr>
          <w:rFonts w:ascii="Times" w:hAnsi="Times"/>
          <w:color w:val="000000" w:themeColor="text1"/>
        </w:rPr>
        <w:fldChar w:fldCharType="end"/>
      </w:r>
      <w:r w:rsidRPr="00A26D33">
        <w:rPr>
          <w:rFonts w:ascii="Times" w:hAnsi="Times"/>
          <w:color w:val="000000" w:themeColor="text1"/>
        </w:rPr>
        <w:t>.</w:t>
      </w:r>
      <w:r>
        <w:t xml:space="preserve"> </w:t>
      </w:r>
      <w:r>
        <w:rPr>
          <w:rFonts w:ascii="Times" w:hAnsi="Times"/>
          <w:b w:val="0"/>
          <w:color w:val="000000" w:themeColor="text1"/>
        </w:rPr>
        <w:t xml:space="preserve">ANOVA analysis indicates a significant difference between age categories (2-5 years, 6-11 years, 12-17 years, 18-34 years, 35-54 years, and </w:t>
      </w:r>
      <w:r>
        <w:rPr>
          <w:rFonts w:ascii="Times" w:hAnsi="Times"/>
          <w:b w:val="0"/>
          <w:color w:val="000000" w:themeColor="text1"/>
          <w:u w:val="single"/>
        </w:rPr>
        <w:t>&gt;</w:t>
      </w:r>
      <w:r>
        <w:rPr>
          <w:rFonts w:ascii="Times" w:hAnsi="Times"/>
          <w:b w:val="0"/>
          <w:color w:val="000000" w:themeColor="text1"/>
        </w:rPr>
        <w:t xml:space="preserve"> 55 years) and</w:t>
      </w:r>
      <w:r w:rsidRPr="0014011C">
        <w:rPr>
          <w:rFonts w:ascii="Times" w:hAnsi="Times"/>
          <w:b w:val="0"/>
          <w:color w:val="000000" w:themeColor="text1"/>
        </w:rPr>
        <w:t xml:space="preserve"> </w:t>
      </w:r>
      <w:r>
        <w:rPr>
          <w:rFonts w:ascii="Times" w:hAnsi="Times"/>
          <w:b w:val="0"/>
          <w:color w:val="000000" w:themeColor="text1"/>
        </w:rPr>
        <w:t>sugar intake as a percent of calories in NHANES 2009-2010 data (p &lt; .001).</w:t>
      </w:r>
    </w:p>
    <w:p w14:paraId="63A78061" w14:textId="77777777" w:rsidR="00A26D33" w:rsidRDefault="00A26D33" w:rsidP="00A26D33"/>
    <w:p w14:paraId="2BF4FFDA" w14:textId="77777777" w:rsidR="00A26D33" w:rsidRDefault="00A26D33" w:rsidP="00A26D33"/>
    <w:p w14:paraId="71081646" w14:textId="77777777" w:rsidR="00A26D33" w:rsidRPr="00A26D33" w:rsidRDefault="00A26D33" w:rsidP="00A26D33">
      <w:pPr>
        <w:sectPr w:rsidR="00A26D33" w:rsidRPr="00A26D33" w:rsidSect="00B96B2A">
          <w:pgSz w:w="12240" w:h="15840"/>
          <w:pgMar w:top="1440" w:right="1440" w:bottom="1440" w:left="1440" w:header="720" w:footer="720" w:gutter="0"/>
          <w:cols w:space="720"/>
          <w:docGrid w:linePitch="360"/>
        </w:sectPr>
      </w:pPr>
    </w:p>
    <w:p w14:paraId="5E4B7197" w14:textId="77777777" w:rsidR="00A26D33" w:rsidRDefault="00B1730A" w:rsidP="00A26D33">
      <w:pPr>
        <w:keepNext/>
      </w:pPr>
      <w:r>
        <w:rPr>
          <w:rFonts w:ascii="Times New Roman" w:hAnsi="Times New Roman" w:cs="Times New Roman"/>
          <w:noProof/>
        </w:rPr>
        <w:lastRenderedPageBreak/>
        <w:drawing>
          <wp:inline distT="0" distB="0" distL="0" distR="0" wp14:anchorId="6FA897D7" wp14:editId="31D617E1">
            <wp:extent cx="5485130" cy="4731327"/>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cstate="print">
                      <a:extLst>
                        <a:ext uri="{28A0092B-C50C-407E-A947-70E740481C1C}">
                          <a14:useLocalDpi xmlns:a14="http://schemas.microsoft.com/office/drawing/2010/main"/>
                        </a:ext>
                      </a:extLst>
                    </a:blip>
                    <a:srcRect t="2627"/>
                    <a:stretch/>
                  </pic:blipFill>
                  <pic:spPr bwMode="auto">
                    <a:xfrm>
                      <a:off x="0" y="0"/>
                      <a:ext cx="5486400" cy="4732422"/>
                    </a:xfrm>
                    <a:prstGeom prst="rect">
                      <a:avLst/>
                    </a:prstGeom>
                    <a:noFill/>
                    <a:ln>
                      <a:noFill/>
                    </a:ln>
                    <a:extLst>
                      <a:ext uri="{53640926-AAD7-44d8-BBD7-CCE9431645EC}">
                        <a14:shadowObscured xmlns:a14="http://schemas.microsoft.com/office/drawing/2010/main"/>
                      </a:ext>
                    </a:extLst>
                  </pic:spPr>
                </pic:pic>
              </a:graphicData>
            </a:graphic>
          </wp:inline>
        </w:drawing>
      </w:r>
    </w:p>
    <w:p w14:paraId="0F5198EE" w14:textId="77777777" w:rsidR="00B1730A" w:rsidRDefault="00A26D33" w:rsidP="00A26D33">
      <w:pPr>
        <w:pStyle w:val="Caption"/>
      </w:pPr>
      <w:r w:rsidRPr="00A26D33">
        <w:rPr>
          <w:rFonts w:ascii="Times" w:hAnsi="Times"/>
          <w:color w:val="000000" w:themeColor="text1"/>
        </w:rPr>
        <w:t xml:space="preserve">Figure </w:t>
      </w:r>
      <w:r w:rsidR="006B1B3E" w:rsidRPr="00A26D33">
        <w:rPr>
          <w:rFonts w:ascii="Times" w:hAnsi="Times"/>
          <w:color w:val="000000" w:themeColor="text1"/>
        </w:rPr>
        <w:fldChar w:fldCharType="begin"/>
      </w:r>
      <w:r w:rsidRPr="00A26D33">
        <w:rPr>
          <w:rFonts w:ascii="Times" w:hAnsi="Times"/>
          <w:color w:val="000000" w:themeColor="text1"/>
        </w:rPr>
        <w:instrText xml:space="preserve"> SEQ Figure \* ARABIC </w:instrText>
      </w:r>
      <w:r w:rsidR="006B1B3E" w:rsidRPr="00A26D33">
        <w:rPr>
          <w:rFonts w:ascii="Times" w:hAnsi="Times"/>
          <w:color w:val="000000" w:themeColor="text1"/>
        </w:rPr>
        <w:fldChar w:fldCharType="separate"/>
      </w:r>
      <w:r w:rsidR="008F4717">
        <w:rPr>
          <w:rFonts w:ascii="Times" w:hAnsi="Times"/>
          <w:noProof/>
          <w:color w:val="000000" w:themeColor="text1"/>
        </w:rPr>
        <w:t>3</w:t>
      </w:r>
      <w:r w:rsidR="006B1B3E" w:rsidRPr="00A26D33">
        <w:rPr>
          <w:rFonts w:ascii="Times" w:hAnsi="Times"/>
          <w:color w:val="000000" w:themeColor="text1"/>
        </w:rPr>
        <w:fldChar w:fldCharType="end"/>
      </w:r>
      <w:r w:rsidRPr="00A26D33">
        <w:rPr>
          <w:rFonts w:ascii="Times" w:hAnsi="Times"/>
          <w:color w:val="000000" w:themeColor="text1"/>
        </w:rPr>
        <w:t>.</w:t>
      </w:r>
      <w:r>
        <w:t xml:space="preserve"> </w:t>
      </w:r>
      <w:r>
        <w:rPr>
          <w:rFonts w:ascii="Times" w:hAnsi="Times"/>
          <w:b w:val="0"/>
          <w:color w:val="000000" w:themeColor="text1"/>
        </w:rPr>
        <w:t xml:space="preserve">ANOVA analysis indicates a significant difference between age categories (2-5 years, 6-11 years, 12-17 years, 18-34 years, 35-54 years, and </w:t>
      </w:r>
      <w:r>
        <w:rPr>
          <w:rFonts w:ascii="Times" w:hAnsi="Times"/>
          <w:b w:val="0"/>
          <w:color w:val="000000" w:themeColor="text1"/>
          <w:u w:val="single"/>
        </w:rPr>
        <w:t>&gt;</w:t>
      </w:r>
      <w:r>
        <w:rPr>
          <w:rFonts w:ascii="Times" w:hAnsi="Times"/>
          <w:b w:val="0"/>
          <w:color w:val="000000" w:themeColor="text1"/>
        </w:rPr>
        <w:t xml:space="preserve"> 55 years) and</w:t>
      </w:r>
      <w:r w:rsidRPr="0014011C">
        <w:rPr>
          <w:rFonts w:ascii="Times" w:hAnsi="Times"/>
          <w:b w:val="0"/>
          <w:color w:val="000000" w:themeColor="text1"/>
        </w:rPr>
        <w:t xml:space="preserve"> </w:t>
      </w:r>
      <w:r>
        <w:rPr>
          <w:rFonts w:ascii="Times" w:hAnsi="Times"/>
          <w:b w:val="0"/>
          <w:color w:val="000000" w:themeColor="text1"/>
        </w:rPr>
        <w:t>sugar intake as a percent of calories in NHANES 2011-2012 data (p &lt; .001).</w:t>
      </w:r>
    </w:p>
    <w:p w14:paraId="4864AB97" w14:textId="77777777" w:rsidR="00B1730A" w:rsidRDefault="00B1730A" w:rsidP="00B1730A"/>
    <w:p w14:paraId="5917A47C" w14:textId="77777777" w:rsidR="002910A5" w:rsidRDefault="002910A5" w:rsidP="00B1730A">
      <w:pPr>
        <w:sectPr w:rsidR="002910A5" w:rsidSect="00B96B2A">
          <w:pgSz w:w="12240" w:h="15840"/>
          <w:pgMar w:top="1440" w:right="1440" w:bottom="1440" w:left="1440" w:header="720" w:footer="720" w:gutter="0"/>
          <w:cols w:space="720"/>
          <w:docGrid w:linePitch="360"/>
        </w:sectPr>
      </w:pPr>
    </w:p>
    <w:p w14:paraId="7B0E00B6" w14:textId="77777777" w:rsidR="002910A5" w:rsidRDefault="00640CCD" w:rsidP="00BD3C14">
      <w:pPr>
        <w:spacing w:line="480" w:lineRule="auto"/>
        <w:ind w:firstLine="720"/>
        <w:rPr>
          <w:rFonts w:ascii="Times New Roman" w:hAnsi="Times New Roman" w:cs="Times New Roman"/>
        </w:rPr>
      </w:pPr>
      <w:r>
        <w:rPr>
          <w:rFonts w:ascii="Times New Roman" w:hAnsi="Times New Roman" w:cs="Times New Roman"/>
        </w:rPr>
        <w:lastRenderedPageBreak/>
        <w:t xml:space="preserve">To determine differences in mean sugar intake between BMI classifications, </w:t>
      </w:r>
      <w:r w:rsidRPr="0014011C">
        <w:rPr>
          <w:rFonts w:ascii="Times" w:hAnsi="Times" w:cs="Times New Roman"/>
          <w:color w:val="000000" w:themeColor="text1"/>
        </w:rPr>
        <w:t>one-way analysis of variance was conducted</w:t>
      </w:r>
      <w:r>
        <w:rPr>
          <w:rFonts w:ascii="Times" w:hAnsi="Times" w:cs="Times New Roman"/>
          <w:color w:val="000000" w:themeColor="text1"/>
        </w:rPr>
        <w:t>. In the 2007-2008 cycle,</w:t>
      </w:r>
      <w:r w:rsidR="00A52DC9" w:rsidRPr="007D724E">
        <w:rPr>
          <w:rFonts w:ascii="Times New Roman" w:hAnsi="Times New Roman" w:cs="Times New Roman"/>
        </w:rPr>
        <w:t xml:space="preserve"> there was a statistically significant difference in sugar intake for the </w:t>
      </w:r>
      <w:r w:rsidR="00A52DC9">
        <w:rPr>
          <w:rFonts w:ascii="Times New Roman" w:hAnsi="Times New Roman" w:cs="Times New Roman"/>
        </w:rPr>
        <w:t>groups</w:t>
      </w:r>
      <w:r w:rsidR="00A52DC9" w:rsidRPr="007D724E">
        <w:rPr>
          <w:rFonts w:ascii="Times New Roman" w:hAnsi="Times New Roman" w:cs="Times New Roman"/>
        </w:rPr>
        <w:t xml:space="preserve"> (F</w:t>
      </w:r>
      <w:r w:rsidR="00A52DC9">
        <w:rPr>
          <w:rFonts w:ascii="Times New Roman" w:hAnsi="Times New Roman" w:cs="Times New Roman"/>
          <w:vertAlign w:val="subscript"/>
        </w:rPr>
        <w:t>5,4821</w:t>
      </w:r>
      <w:r w:rsidR="00A52DC9" w:rsidRPr="007D724E">
        <w:rPr>
          <w:rFonts w:ascii="Times New Roman" w:hAnsi="Times New Roman" w:cs="Times New Roman"/>
        </w:rPr>
        <w:t xml:space="preserve"> = </w:t>
      </w:r>
      <w:r w:rsidR="00A52DC9">
        <w:rPr>
          <w:rFonts w:ascii="Times New Roman" w:hAnsi="Times New Roman" w:cs="Times New Roman"/>
        </w:rPr>
        <w:t>3.81, p = .002</w:t>
      </w:r>
      <w:r w:rsidR="00A52DC9" w:rsidRPr="007D724E">
        <w:rPr>
          <w:rFonts w:ascii="Times New Roman" w:hAnsi="Times New Roman" w:cs="Times New Roman"/>
        </w:rPr>
        <w:t xml:space="preserve">). </w:t>
      </w:r>
      <w:r w:rsidR="00A52DC9">
        <w:rPr>
          <w:rFonts w:ascii="Times New Roman" w:hAnsi="Times New Roman" w:cs="Times New Roman"/>
        </w:rPr>
        <w:t>E</w:t>
      </w:r>
      <w:r w:rsidR="00A52DC9" w:rsidRPr="007D724E">
        <w:rPr>
          <w:rFonts w:ascii="Times New Roman" w:hAnsi="Times New Roman" w:cs="Times New Roman"/>
        </w:rPr>
        <w:t xml:space="preserve">ffect size using eta squared </w:t>
      </w:r>
      <w:r w:rsidR="00A52DC9">
        <w:rPr>
          <w:rFonts w:ascii="Times New Roman" w:hAnsi="Times New Roman" w:cs="Times New Roman"/>
        </w:rPr>
        <w:t>was 0.004, representing a small effect size.</w:t>
      </w:r>
      <w:r w:rsidR="00A52DC9" w:rsidRPr="007D724E">
        <w:rPr>
          <w:rFonts w:ascii="Times New Roman" w:hAnsi="Times New Roman" w:cs="Times New Roman"/>
        </w:rPr>
        <w:t xml:space="preserve"> Post hoc comparisons indicated that the mean sugar intake of adults </w:t>
      </w:r>
      <w:r w:rsidR="00A52DC9">
        <w:rPr>
          <w:rFonts w:ascii="Times New Roman" w:hAnsi="Times New Roman" w:cs="Times New Roman"/>
        </w:rPr>
        <w:t xml:space="preserve">with a BMI </w:t>
      </w:r>
      <w:r w:rsidR="00A52DC9" w:rsidRPr="00041501">
        <w:rPr>
          <w:rFonts w:ascii="Times New Roman" w:hAnsi="Times New Roman" w:cs="Times New Roman"/>
        </w:rPr>
        <w:t xml:space="preserve">&lt; </w:t>
      </w:r>
      <w:r w:rsidR="00A52DC9">
        <w:rPr>
          <w:rFonts w:ascii="Times New Roman" w:hAnsi="Times New Roman" w:cs="Times New Roman"/>
        </w:rPr>
        <w:t>18</w:t>
      </w:r>
      <w:r w:rsidR="00041501">
        <w:rPr>
          <w:rFonts w:ascii="Times New Roman" w:hAnsi="Times New Roman" w:cs="Times New Roman"/>
        </w:rPr>
        <w:t>.5</w:t>
      </w:r>
      <w:r w:rsidR="00A52DC9" w:rsidRPr="007D724E">
        <w:rPr>
          <w:rFonts w:ascii="Times New Roman" w:hAnsi="Times New Roman" w:cs="Times New Roman"/>
        </w:rPr>
        <w:t xml:space="preserve"> (</w:t>
      </w:r>
      <w:r w:rsidR="00A52DC9">
        <w:rPr>
          <w:rFonts w:ascii="Times New Roman" w:hAnsi="Times New Roman" w:cs="Times New Roman"/>
        </w:rPr>
        <w:t>25.4</w:t>
      </w:r>
      <w:r w:rsidR="00A52DC9" w:rsidRPr="007D724E">
        <w:rPr>
          <w:rFonts w:ascii="Times New Roman" w:hAnsi="Times New Roman" w:cs="Times New Roman"/>
        </w:rPr>
        <w:t xml:space="preserve"> </w:t>
      </w:r>
      <w:r w:rsidR="00A52DC9" w:rsidRPr="007D724E">
        <w:rPr>
          <w:rFonts w:ascii="Times New Roman" w:hAnsi="Times New Roman" w:cs="Times New Roman"/>
          <w:u w:val="single"/>
        </w:rPr>
        <w:t>+</w:t>
      </w:r>
      <w:r w:rsidR="00A52DC9" w:rsidRPr="007D724E">
        <w:rPr>
          <w:rFonts w:ascii="Times New Roman" w:hAnsi="Times New Roman" w:cs="Times New Roman"/>
        </w:rPr>
        <w:t xml:space="preserve"> </w:t>
      </w:r>
      <w:r w:rsidR="00A52DC9">
        <w:rPr>
          <w:rFonts w:ascii="Times New Roman" w:hAnsi="Times New Roman" w:cs="Times New Roman"/>
        </w:rPr>
        <w:t>11.7</w:t>
      </w:r>
      <w:r w:rsidR="00A52DC9" w:rsidRPr="007D724E">
        <w:rPr>
          <w:rFonts w:ascii="Times New Roman" w:hAnsi="Times New Roman" w:cs="Times New Roman"/>
        </w:rPr>
        <w:t xml:space="preserve"> percent, n=</w:t>
      </w:r>
      <w:r w:rsidR="00A52DC9">
        <w:rPr>
          <w:rFonts w:ascii="Times New Roman" w:hAnsi="Times New Roman" w:cs="Times New Roman"/>
        </w:rPr>
        <w:t>86</w:t>
      </w:r>
      <w:r w:rsidR="00A52DC9" w:rsidRPr="007D724E">
        <w:rPr>
          <w:rFonts w:ascii="Times New Roman" w:hAnsi="Times New Roman" w:cs="Times New Roman"/>
        </w:rPr>
        <w:t xml:space="preserve">) was significantly higher </w:t>
      </w:r>
      <w:r w:rsidR="00A52DC9">
        <w:rPr>
          <w:rFonts w:ascii="Times New Roman" w:hAnsi="Times New Roman" w:cs="Times New Roman"/>
        </w:rPr>
        <w:t>than the</w:t>
      </w:r>
      <w:r w:rsidR="00A52DC9" w:rsidRPr="007D724E">
        <w:rPr>
          <w:rFonts w:ascii="Times New Roman" w:hAnsi="Times New Roman" w:cs="Times New Roman"/>
        </w:rPr>
        <w:t xml:space="preserve"> mean sugar intake of adults </w:t>
      </w:r>
      <w:r w:rsidR="00A52DC9">
        <w:rPr>
          <w:rFonts w:ascii="Times New Roman" w:hAnsi="Times New Roman" w:cs="Times New Roman"/>
        </w:rPr>
        <w:t>with a BMI of 30.0-34.9 (21.8</w:t>
      </w:r>
      <w:r w:rsidR="00A52DC9" w:rsidRPr="007D724E">
        <w:rPr>
          <w:rFonts w:ascii="Times New Roman" w:hAnsi="Times New Roman" w:cs="Times New Roman"/>
        </w:rPr>
        <w:t xml:space="preserve"> </w:t>
      </w:r>
      <w:r w:rsidR="00A52DC9" w:rsidRPr="007D724E">
        <w:rPr>
          <w:rFonts w:ascii="Times New Roman" w:hAnsi="Times New Roman" w:cs="Times New Roman"/>
          <w:u w:val="single"/>
        </w:rPr>
        <w:t>+</w:t>
      </w:r>
      <w:r w:rsidR="00A52DC9" w:rsidRPr="007D724E">
        <w:rPr>
          <w:rFonts w:ascii="Times New Roman" w:hAnsi="Times New Roman" w:cs="Times New Roman"/>
        </w:rPr>
        <w:t xml:space="preserve"> </w:t>
      </w:r>
      <w:r w:rsidR="00A52DC9">
        <w:rPr>
          <w:rFonts w:ascii="Times New Roman" w:hAnsi="Times New Roman" w:cs="Times New Roman"/>
        </w:rPr>
        <w:t>8.8</w:t>
      </w:r>
      <w:r w:rsidR="00A52DC9" w:rsidRPr="007D724E">
        <w:rPr>
          <w:rFonts w:ascii="Times New Roman" w:hAnsi="Times New Roman" w:cs="Times New Roman"/>
        </w:rPr>
        <w:t xml:space="preserve"> percent, n=1</w:t>
      </w:r>
      <w:r w:rsidR="00A52DC9">
        <w:rPr>
          <w:rFonts w:ascii="Times New Roman" w:hAnsi="Times New Roman" w:cs="Times New Roman"/>
        </w:rPr>
        <w:t>021), (p = .017</w:t>
      </w:r>
      <w:r w:rsidR="00A52DC9" w:rsidRPr="007D724E">
        <w:rPr>
          <w:rFonts w:ascii="Times New Roman" w:hAnsi="Times New Roman" w:cs="Times New Roman"/>
        </w:rPr>
        <w:t>).</w:t>
      </w:r>
      <w:r w:rsidR="00A52DC9">
        <w:rPr>
          <w:rFonts w:ascii="Times New Roman" w:hAnsi="Times New Roman" w:cs="Times New Roman"/>
        </w:rPr>
        <w:t xml:space="preserve"> Additionally, there was also a significant difference in grams of fiber per 1,000 calories between </w:t>
      </w:r>
      <w:r w:rsidR="008801D5">
        <w:rPr>
          <w:rFonts w:ascii="Times New Roman" w:hAnsi="Times New Roman" w:cs="Times New Roman"/>
        </w:rPr>
        <w:t>BMI</w:t>
      </w:r>
      <w:r w:rsidR="00A52DC9">
        <w:rPr>
          <w:rFonts w:ascii="Times New Roman" w:hAnsi="Times New Roman" w:cs="Times New Roman"/>
        </w:rPr>
        <w:t xml:space="preserve"> groups </w:t>
      </w:r>
      <w:r w:rsidR="00A52DC9" w:rsidRPr="007D724E">
        <w:rPr>
          <w:rFonts w:ascii="Times New Roman" w:hAnsi="Times New Roman" w:cs="Times New Roman"/>
        </w:rPr>
        <w:t>(F</w:t>
      </w:r>
      <w:r w:rsidR="00A52DC9">
        <w:rPr>
          <w:rFonts w:ascii="Times New Roman" w:hAnsi="Times New Roman" w:cs="Times New Roman"/>
          <w:vertAlign w:val="subscript"/>
        </w:rPr>
        <w:t>5,4821</w:t>
      </w:r>
      <w:r w:rsidR="00A52DC9" w:rsidRPr="007D724E">
        <w:rPr>
          <w:rFonts w:ascii="Times New Roman" w:hAnsi="Times New Roman" w:cs="Times New Roman"/>
        </w:rPr>
        <w:t xml:space="preserve"> = </w:t>
      </w:r>
      <w:r w:rsidR="00A52DC9">
        <w:rPr>
          <w:rFonts w:ascii="Times New Roman" w:hAnsi="Times New Roman" w:cs="Times New Roman"/>
        </w:rPr>
        <w:t>6.43, p &lt; .001</w:t>
      </w:r>
      <w:r w:rsidR="00A52DC9" w:rsidRPr="007D724E">
        <w:rPr>
          <w:rFonts w:ascii="Times New Roman" w:hAnsi="Times New Roman" w:cs="Times New Roman"/>
        </w:rPr>
        <w:t>).</w:t>
      </w:r>
      <w:r w:rsidR="00A52DC9">
        <w:rPr>
          <w:rFonts w:ascii="Times New Roman" w:hAnsi="Times New Roman" w:cs="Times New Roman"/>
        </w:rPr>
        <w:t xml:space="preserve"> </w:t>
      </w:r>
      <w:r w:rsidR="00041501">
        <w:rPr>
          <w:rFonts w:ascii="Times New Roman" w:hAnsi="Times New Roman" w:cs="Times New Roman"/>
        </w:rPr>
        <w:t xml:space="preserve">Effect size was small, at 0.007. </w:t>
      </w:r>
      <w:r w:rsidR="00A52DC9" w:rsidRPr="007D724E">
        <w:rPr>
          <w:rFonts w:ascii="Times New Roman" w:hAnsi="Times New Roman" w:cs="Times New Roman"/>
        </w:rPr>
        <w:t xml:space="preserve">Post hoc comparisons indicated that the mean </w:t>
      </w:r>
      <w:r w:rsidR="00A52DC9">
        <w:rPr>
          <w:rFonts w:ascii="Times New Roman" w:hAnsi="Times New Roman" w:cs="Times New Roman"/>
        </w:rPr>
        <w:t xml:space="preserve">grams of fiber per 1,000 calories </w:t>
      </w:r>
      <w:r w:rsidR="00041501">
        <w:rPr>
          <w:rFonts w:ascii="Times New Roman" w:hAnsi="Times New Roman" w:cs="Times New Roman"/>
        </w:rPr>
        <w:t xml:space="preserve">of </w:t>
      </w:r>
      <w:r w:rsidR="00A52DC9" w:rsidRPr="007D724E">
        <w:rPr>
          <w:rFonts w:ascii="Times New Roman" w:hAnsi="Times New Roman" w:cs="Times New Roman"/>
        </w:rPr>
        <w:t xml:space="preserve">adults </w:t>
      </w:r>
      <w:r w:rsidR="00A52DC9">
        <w:rPr>
          <w:rFonts w:ascii="Times New Roman" w:hAnsi="Times New Roman" w:cs="Times New Roman"/>
        </w:rPr>
        <w:t xml:space="preserve">with a BMI </w:t>
      </w:r>
      <w:r w:rsidR="00A52DC9" w:rsidRPr="00041501">
        <w:rPr>
          <w:rFonts w:ascii="Times New Roman" w:hAnsi="Times New Roman" w:cs="Times New Roman"/>
        </w:rPr>
        <w:t xml:space="preserve">&lt; </w:t>
      </w:r>
      <w:r w:rsidR="00A52DC9">
        <w:rPr>
          <w:rFonts w:ascii="Times New Roman" w:hAnsi="Times New Roman" w:cs="Times New Roman"/>
        </w:rPr>
        <w:t>18</w:t>
      </w:r>
      <w:r w:rsidR="00041501">
        <w:rPr>
          <w:rFonts w:ascii="Times New Roman" w:hAnsi="Times New Roman" w:cs="Times New Roman"/>
        </w:rPr>
        <w:t>.5</w:t>
      </w:r>
      <w:r w:rsidR="00A52DC9" w:rsidRPr="007D724E">
        <w:rPr>
          <w:rFonts w:ascii="Times New Roman" w:hAnsi="Times New Roman" w:cs="Times New Roman"/>
        </w:rPr>
        <w:t xml:space="preserve"> (</w:t>
      </w:r>
      <w:r w:rsidR="00A52DC9">
        <w:rPr>
          <w:rFonts w:ascii="Times New Roman" w:hAnsi="Times New Roman" w:cs="Times New Roman"/>
        </w:rPr>
        <w:t>6.7</w:t>
      </w:r>
      <w:r w:rsidR="00A52DC9" w:rsidRPr="007D724E">
        <w:rPr>
          <w:rFonts w:ascii="Times New Roman" w:hAnsi="Times New Roman" w:cs="Times New Roman"/>
        </w:rPr>
        <w:t xml:space="preserve"> </w:t>
      </w:r>
      <w:r w:rsidR="00A52DC9" w:rsidRPr="007D724E">
        <w:rPr>
          <w:rFonts w:ascii="Times New Roman" w:hAnsi="Times New Roman" w:cs="Times New Roman"/>
          <w:u w:val="single"/>
        </w:rPr>
        <w:t>+</w:t>
      </w:r>
      <w:r w:rsidR="00A52DC9" w:rsidRPr="007D724E">
        <w:rPr>
          <w:rFonts w:ascii="Times New Roman" w:hAnsi="Times New Roman" w:cs="Times New Roman"/>
        </w:rPr>
        <w:t xml:space="preserve"> </w:t>
      </w:r>
      <w:r w:rsidR="00A52DC9">
        <w:rPr>
          <w:rFonts w:ascii="Times New Roman" w:hAnsi="Times New Roman" w:cs="Times New Roman"/>
        </w:rPr>
        <w:t>3.8</w:t>
      </w:r>
      <w:r w:rsidR="00A52DC9" w:rsidRPr="007D724E">
        <w:rPr>
          <w:rFonts w:ascii="Times New Roman" w:hAnsi="Times New Roman" w:cs="Times New Roman"/>
        </w:rPr>
        <w:t xml:space="preserve"> </w:t>
      </w:r>
      <w:r w:rsidR="00A52DC9">
        <w:rPr>
          <w:rFonts w:ascii="Times New Roman" w:hAnsi="Times New Roman" w:cs="Times New Roman"/>
        </w:rPr>
        <w:t>grams</w:t>
      </w:r>
      <w:r w:rsidR="00A52DC9" w:rsidRPr="007D724E">
        <w:rPr>
          <w:rFonts w:ascii="Times New Roman" w:hAnsi="Times New Roman" w:cs="Times New Roman"/>
        </w:rPr>
        <w:t>, n=</w:t>
      </w:r>
      <w:r w:rsidR="00A52DC9">
        <w:rPr>
          <w:rFonts w:ascii="Times New Roman" w:hAnsi="Times New Roman" w:cs="Times New Roman"/>
        </w:rPr>
        <w:t>86</w:t>
      </w:r>
      <w:r w:rsidR="00A52DC9" w:rsidRPr="007D724E">
        <w:rPr>
          <w:rFonts w:ascii="Times New Roman" w:hAnsi="Times New Roman" w:cs="Times New Roman"/>
        </w:rPr>
        <w:t xml:space="preserve">) was significantly </w:t>
      </w:r>
      <w:r w:rsidR="00A52DC9">
        <w:rPr>
          <w:rFonts w:ascii="Times New Roman" w:hAnsi="Times New Roman" w:cs="Times New Roman"/>
        </w:rPr>
        <w:t>lower</w:t>
      </w:r>
      <w:r w:rsidR="00A52DC9" w:rsidRPr="007D724E">
        <w:rPr>
          <w:rFonts w:ascii="Times New Roman" w:hAnsi="Times New Roman" w:cs="Times New Roman"/>
        </w:rPr>
        <w:t xml:space="preserve"> </w:t>
      </w:r>
      <w:r w:rsidR="00A52DC9">
        <w:rPr>
          <w:rFonts w:ascii="Times New Roman" w:hAnsi="Times New Roman" w:cs="Times New Roman"/>
        </w:rPr>
        <w:t>than the</w:t>
      </w:r>
      <w:r w:rsidR="00A52DC9" w:rsidRPr="007D724E">
        <w:rPr>
          <w:rFonts w:ascii="Times New Roman" w:hAnsi="Times New Roman" w:cs="Times New Roman"/>
        </w:rPr>
        <w:t xml:space="preserve"> mean </w:t>
      </w:r>
      <w:r w:rsidR="008801D5">
        <w:rPr>
          <w:rFonts w:ascii="Times New Roman" w:hAnsi="Times New Roman" w:cs="Times New Roman"/>
        </w:rPr>
        <w:t>fiber</w:t>
      </w:r>
      <w:r w:rsidR="00A52DC9" w:rsidRPr="007D724E">
        <w:rPr>
          <w:rFonts w:ascii="Times New Roman" w:hAnsi="Times New Roman" w:cs="Times New Roman"/>
        </w:rPr>
        <w:t xml:space="preserve"> intake of adults </w:t>
      </w:r>
      <w:r w:rsidR="00A52DC9">
        <w:rPr>
          <w:rFonts w:ascii="Times New Roman" w:hAnsi="Times New Roman" w:cs="Times New Roman"/>
        </w:rPr>
        <w:t xml:space="preserve">with a BMI of </w:t>
      </w:r>
      <w:r w:rsidR="00041501">
        <w:rPr>
          <w:rFonts w:ascii="Times New Roman" w:hAnsi="Times New Roman" w:cs="Times New Roman"/>
        </w:rPr>
        <w:t xml:space="preserve">18.5-24.9 </w:t>
      </w:r>
      <w:r w:rsidR="00041501" w:rsidRPr="007D724E">
        <w:rPr>
          <w:rFonts w:ascii="Times New Roman" w:hAnsi="Times New Roman" w:cs="Times New Roman"/>
        </w:rPr>
        <w:t>(</w:t>
      </w:r>
      <w:r w:rsidR="00041501">
        <w:rPr>
          <w:rFonts w:ascii="Times New Roman" w:hAnsi="Times New Roman" w:cs="Times New Roman"/>
        </w:rPr>
        <w:t>8.3</w:t>
      </w:r>
      <w:r w:rsidR="00041501" w:rsidRPr="007D724E">
        <w:rPr>
          <w:rFonts w:ascii="Times New Roman" w:hAnsi="Times New Roman" w:cs="Times New Roman"/>
        </w:rPr>
        <w:t xml:space="preserve"> </w:t>
      </w:r>
      <w:r w:rsidR="00041501" w:rsidRPr="007D724E">
        <w:rPr>
          <w:rFonts w:ascii="Times New Roman" w:hAnsi="Times New Roman" w:cs="Times New Roman"/>
          <w:u w:val="single"/>
        </w:rPr>
        <w:t>+</w:t>
      </w:r>
      <w:r w:rsidR="00041501" w:rsidRPr="007D724E">
        <w:rPr>
          <w:rFonts w:ascii="Times New Roman" w:hAnsi="Times New Roman" w:cs="Times New Roman"/>
        </w:rPr>
        <w:t xml:space="preserve"> </w:t>
      </w:r>
      <w:r w:rsidR="00041501">
        <w:rPr>
          <w:rFonts w:ascii="Times New Roman" w:hAnsi="Times New Roman" w:cs="Times New Roman"/>
        </w:rPr>
        <w:t>3.8</w:t>
      </w:r>
      <w:r w:rsidR="00041501" w:rsidRPr="007D724E">
        <w:rPr>
          <w:rFonts w:ascii="Times New Roman" w:hAnsi="Times New Roman" w:cs="Times New Roman"/>
        </w:rPr>
        <w:t xml:space="preserve"> </w:t>
      </w:r>
      <w:r w:rsidR="00041501">
        <w:rPr>
          <w:rFonts w:ascii="Times New Roman" w:hAnsi="Times New Roman" w:cs="Times New Roman"/>
        </w:rPr>
        <w:t>grams</w:t>
      </w:r>
      <w:r w:rsidR="00041501" w:rsidRPr="007D724E">
        <w:rPr>
          <w:rFonts w:ascii="Times New Roman" w:hAnsi="Times New Roman" w:cs="Times New Roman"/>
        </w:rPr>
        <w:t>, n=</w:t>
      </w:r>
      <w:r w:rsidR="00041501">
        <w:rPr>
          <w:rFonts w:ascii="Times New Roman" w:hAnsi="Times New Roman" w:cs="Times New Roman"/>
        </w:rPr>
        <w:t>1325, p = .014</w:t>
      </w:r>
      <w:r w:rsidR="00041501" w:rsidRPr="007D724E">
        <w:rPr>
          <w:rFonts w:ascii="Times New Roman" w:hAnsi="Times New Roman" w:cs="Times New Roman"/>
        </w:rPr>
        <w:t>)</w:t>
      </w:r>
      <w:r w:rsidR="00041501">
        <w:rPr>
          <w:rFonts w:ascii="Times New Roman" w:hAnsi="Times New Roman" w:cs="Times New Roman"/>
        </w:rPr>
        <w:t xml:space="preserve">, 25.0-29.9 </w:t>
      </w:r>
      <w:r w:rsidR="00041501" w:rsidRPr="007D724E">
        <w:rPr>
          <w:rFonts w:ascii="Times New Roman" w:hAnsi="Times New Roman" w:cs="Times New Roman"/>
        </w:rPr>
        <w:t>(</w:t>
      </w:r>
      <w:r w:rsidR="00041501">
        <w:rPr>
          <w:rFonts w:ascii="Times New Roman" w:hAnsi="Times New Roman" w:cs="Times New Roman"/>
        </w:rPr>
        <w:t>8.5</w:t>
      </w:r>
      <w:r w:rsidR="00041501" w:rsidRPr="007D724E">
        <w:rPr>
          <w:rFonts w:ascii="Times New Roman" w:hAnsi="Times New Roman" w:cs="Times New Roman"/>
        </w:rPr>
        <w:t xml:space="preserve"> </w:t>
      </w:r>
      <w:r w:rsidR="00041501" w:rsidRPr="007D724E">
        <w:rPr>
          <w:rFonts w:ascii="Times New Roman" w:hAnsi="Times New Roman" w:cs="Times New Roman"/>
          <w:u w:val="single"/>
        </w:rPr>
        <w:t>+</w:t>
      </w:r>
      <w:r w:rsidR="00041501" w:rsidRPr="007D724E">
        <w:rPr>
          <w:rFonts w:ascii="Times New Roman" w:hAnsi="Times New Roman" w:cs="Times New Roman"/>
        </w:rPr>
        <w:t xml:space="preserve"> </w:t>
      </w:r>
      <w:r w:rsidR="00041501">
        <w:rPr>
          <w:rFonts w:ascii="Times New Roman" w:hAnsi="Times New Roman" w:cs="Times New Roman"/>
        </w:rPr>
        <w:t>3.9 grams</w:t>
      </w:r>
      <w:r w:rsidR="00041501" w:rsidRPr="007D724E">
        <w:rPr>
          <w:rFonts w:ascii="Times New Roman" w:hAnsi="Times New Roman" w:cs="Times New Roman"/>
        </w:rPr>
        <w:t>, n=</w:t>
      </w:r>
      <w:r w:rsidR="00041501">
        <w:rPr>
          <w:rFonts w:ascii="Times New Roman" w:hAnsi="Times New Roman" w:cs="Times New Roman"/>
        </w:rPr>
        <w:t>1654, p = .002</w:t>
      </w:r>
      <w:r w:rsidR="00041501" w:rsidRPr="007D724E">
        <w:rPr>
          <w:rFonts w:ascii="Times New Roman" w:hAnsi="Times New Roman" w:cs="Times New Roman"/>
        </w:rPr>
        <w:t>)</w:t>
      </w:r>
      <w:r w:rsidR="00041501">
        <w:rPr>
          <w:rFonts w:ascii="Times New Roman" w:hAnsi="Times New Roman" w:cs="Times New Roman"/>
        </w:rPr>
        <w:t xml:space="preserve">, and </w:t>
      </w:r>
      <w:r w:rsidR="00A52DC9">
        <w:rPr>
          <w:rFonts w:ascii="Times New Roman" w:hAnsi="Times New Roman" w:cs="Times New Roman"/>
        </w:rPr>
        <w:t>30.0-34.</w:t>
      </w:r>
      <w:r w:rsidR="00041501">
        <w:rPr>
          <w:rFonts w:ascii="Times New Roman" w:hAnsi="Times New Roman" w:cs="Times New Roman"/>
        </w:rPr>
        <w:t xml:space="preserve">9 </w:t>
      </w:r>
      <w:r w:rsidR="00041501" w:rsidRPr="007D724E">
        <w:rPr>
          <w:rFonts w:ascii="Times New Roman" w:hAnsi="Times New Roman" w:cs="Times New Roman"/>
        </w:rPr>
        <w:t>(</w:t>
      </w:r>
      <w:r w:rsidR="00041501">
        <w:rPr>
          <w:rFonts w:ascii="Times New Roman" w:hAnsi="Times New Roman" w:cs="Times New Roman"/>
        </w:rPr>
        <w:t>8.3</w:t>
      </w:r>
      <w:r w:rsidR="00041501" w:rsidRPr="007D724E">
        <w:rPr>
          <w:rFonts w:ascii="Times New Roman" w:hAnsi="Times New Roman" w:cs="Times New Roman"/>
        </w:rPr>
        <w:t xml:space="preserve"> </w:t>
      </w:r>
      <w:r w:rsidR="00041501" w:rsidRPr="007D724E">
        <w:rPr>
          <w:rFonts w:ascii="Times New Roman" w:hAnsi="Times New Roman" w:cs="Times New Roman"/>
          <w:u w:val="single"/>
        </w:rPr>
        <w:t>+</w:t>
      </w:r>
      <w:r w:rsidR="00041501" w:rsidRPr="007D724E">
        <w:rPr>
          <w:rFonts w:ascii="Times New Roman" w:hAnsi="Times New Roman" w:cs="Times New Roman"/>
        </w:rPr>
        <w:t xml:space="preserve"> </w:t>
      </w:r>
      <w:r w:rsidR="00041501">
        <w:rPr>
          <w:rFonts w:ascii="Times New Roman" w:hAnsi="Times New Roman" w:cs="Times New Roman"/>
        </w:rPr>
        <w:t>3.6</w:t>
      </w:r>
      <w:r w:rsidR="00041501" w:rsidRPr="007D724E">
        <w:rPr>
          <w:rFonts w:ascii="Times New Roman" w:hAnsi="Times New Roman" w:cs="Times New Roman"/>
        </w:rPr>
        <w:t xml:space="preserve"> </w:t>
      </w:r>
      <w:r w:rsidR="00041501">
        <w:rPr>
          <w:rFonts w:ascii="Times New Roman" w:hAnsi="Times New Roman" w:cs="Times New Roman"/>
        </w:rPr>
        <w:t>grams</w:t>
      </w:r>
      <w:r w:rsidR="00041501" w:rsidRPr="007D724E">
        <w:rPr>
          <w:rFonts w:ascii="Times New Roman" w:hAnsi="Times New Roman" w:cs="Times New Roman"/>
        </w:rPr>
        <w:t>, n=</w:t>
      </w:r>
      <w:r w:rsidR="00041501">
        <w:rPr>
          <w:rFonts w:ascii="Times New Roman" w:hAnsi="Times New Roman" w:cs="Times New Roman"/>
        </w:rPr>
        <w:t>1021, p = .012</w:t>
      </w:r>
      <w:r w:rsidR="00041501" w:rsidRPr="007D724E">
        <w:rPr>
          <w:rFonts w:ascii="Times New Roman" w:hAnsi="Times New Roman" w:cs="Times New Roman"/>
        </w:rPr>
        <w:t>)</w:t>
      </w:r>
      <w:r w:rsidR="00041501">
        <w:rPr>
          <w:rFonts w:ascii="Times New Roman" w:hAnsi="Times New Roman" w:cs="Times New Roman"/>
        </w:rPr>
        <w:t xml:space="preserve">. </w:t>
      </w:r>
    </w:p>
    <w:p w14:paraId="633E33E3" w14:textId="77777777" w:rsidR="00041501" w:rsidRDefault="00041501" w:rsidP="00BD3C14">
      <w:pPr>
        <w:spacing w:line="480" w:lineRule="auto"/>
        <w:ind w:firstLine="720"/>
        <w:rPr>
          <w:rFonts w:ascii="Times New Roman" w:hAnsi="Times New Roman" w:cs="Times New Roman"/>
        </w:rPr>
      </w:pPr>
      <w:r>
        <w:rPr>
          <w:rFonts w:ascii="Times" w:hAnsi="Times" w:cs="Times New Roman"/>
          <w:color w:val="000000" w:themeColor="text1"/>
        </w:rPr>
        <w:t>In the 2009-2010 cycle,</w:t>
      </w:r>
      <w:r>
        <w:rPr>
          <w:rFonts w:ascii="Times New Roman" w:hAnsi="Times New Roman" w:cs="Times New Roman"/>
        </w:rPr>
        <w:t xml:space="preserve"> there were no</w:t>
      </w:r>
      <w:r w:rsidRPr="007D724E">
        <w:rPr>
          <w:rFonts w:ascii="Times New Roman" w:hAnsi="Times New Roman" w:cs="Times New Roman"/>
        </w:rPr>
        <w:t xml:space="preserve"> statistically significant difference</w:t>
      </w:r>
      <w:r>
        <w:rPr>
          <w:rFonts w:ascii="Times New Roman" w:hAnsi="Times New Roman" w:cs="Times New Roman"/>
        </w:rPr>
        <w:t>s</w:t>
      </w:r>
      <w:r w:rsidRPr="007D724E">
        <w:rPr>
          <w:rFonts w:ascii="Times New Roman" w:hAnsi="Times New Roman" w:cs="Times New Roman"/>
        </w:rPr>
        <w:t xml:space="preserve"> in sugar intake </w:t>
      </w:r>
      <w:r>
        <w:rPr>
          <w:rFonts w:ascii="Times New Roman" w:hAnsi="Times New Roman" w:cs="Times New Roman"/>
        </w:rPr>
        <w:t>between</w:t>
      </w:r>
      <w:r w:rsidRPr="007D724E">
        <w:rPr>
          <w:rFonts w:ascii="Times New Roman" w:hAnsi="Times New Roman" w:cs="Times New Roman"/>
        </w:rPr>
        <w:t xml:space="preserve"> the </w:t>
      </w:r>
      <w:r>
        <w:rPr>
          <w:rFonts w:ascii="Times New Roman" w:hAnsi="Times New Roman" w:cs="Times New Roman"/>
        </w:rPr>
        <w:t xml:space="preserve">BMI classifications. There was a significant difference in grams of fiber per 1,000 calories between </w:t>
      </w:r>
      <w:r w:rsidR="008801D5">
        <w:rPr>
          <w:rFonts w:ascii="Times New Roman" w:hAnsi="Times New Roman" w:cs="Times New Roman"/>
        </w:rPr>
        <w:t>BMI</w:t>
      </w:r>
      <w:r>
        <w:rPr>
          <w:rFonts w:ascii="Times New Roman" w:hAnsi="Times New Roman" w:cs="Times New Roman"/>
        </w:rPr>
        <w:t xml:space="preserve"> groups </w:t>
      </w:r>
      <w:r w:rsidRPr="007D724E">
        <w:rPr>
          <w:rFonts w:ascii="Times New Roman" w:hAnsi="Times New Roman" w:cs="Times New Roman"/>
        </w:rPr>
        <w:t>(F</w:t>
      </w:r>
      <w:r w:rsidR="008801D5">
        <w:rPr>
          <w:rFonts w:ascii="Times New Roman" w:hAnsi="Times New Roman" w:cs="Times New Roman"/>
          <w:vertAlign w:val="subscript"/>
        </w:rPr>
        <w:t>5,5224</w:t>
      </w:r>
      <w:r w:rsidRPr="007D724E">
        <w:rPr>
          <w:rFonts w:ascii="Times New Roman" w:hAnsi="Times New Roman" w:cs="Times New Roman"/>
        </w:rPr>
        <w:t xml:space="preserve"> = </w:t>
      </w:r>
      <w:r w:rsidR="008801D5">
        <w:rPr>
          <w:rFonts w:ascii="Times New Roman" w:hAnsi="Times New Roman" w:cs="Times New Roman"/>
        </w:rPr>
        <w:t>4.69</w:t>
      </w:r>
      <w:r>
        <w:rPr>
          <w:rFonts w:ascii="Times New Roman" w:hAnsi="Times New Roman" w:cs="Times New Roman"/>
        </w:rPr>
        <w:t>, p &lt; .001</w:t>
      </w:r>
      <w:r w:rsidRPr="007D724E">
        <w:rPr>
          <w:rFonts w:ascii="Times New Roman" w:hAnsi="Times New Roman" w:cs="Times New Roman"/>
        </w:rPr>
        <w:t>).</w:t>
      </w:r>
      <w:r>
        <w:rPr>
          <w:rFonts w:ascii="Times New Roman" w:hAnsi="Times New Roman" w:cs="Times New Roman"/>
        </w:rPr>
        <w:t xml:space="preserve"> </w:t>
      </w:r>
      <w:r w:rsidR="008801D5">
        <w:rPr>
          <w:rFonts w:ascii="Times New Roman" w:hAnsi="Times New Roman" w:cs="Times New Roman"/>
        </w:rPr>
        <w:t xml:space="preserve">Effect size was small, at 0.004. </w:t>
      </w:r>
      <w:r w:rsidRPr="007D724E">
        <w:rPr>
          <w:rFonts w:ascii="Times New Roman" w:hAnsi="Times New Roman" w:cs="Times New Roman"/>
        </w:rPr>
        <w:t xml:space="preserve">Post hoc comparisons indicated that the mean </w:t>
      </w:r>
      <w:r>
        <w:rPr>
          <w:rFonts w:ascii="Times New Roman" w:hAnsi="Times New Roman" w:cs="Times New Roman"/>
        </w:rPr>
        <w:t xml:space="preserve">grams of fiber per 1,000 calories of </w:t>
      </w:r>
      <w:r w:rsidRPr="007D724E">
        <w:rPr>
          <w:rFonts w:ascii="Times New Roman" w:hAnsi="Times New Roman" w:cs="Times New Roman"/>
        </w:rPr>
        <w:t xml:space="preserve">adults </w:t>
      </w:r>
      <w:r>
        <w:rPr>
          <w:rFonts w:ascii="Times New Roman" w:hAnsi="Times New Roman" w:cs="Times New Roman"/>
        </w:rPr>
        <w:t xml:space="preserve">with a BMI </w:t>
      </w:r>
      <w:r w:rsidR="008801D5">
        <w:rPr>
          <w:rFonts w:ascii="Times New Roman" w:hAnsi="Times New Roman" w:cs="Times New Roman"/>
          <w:u w:val="single"/>
        </w:rPr>
        <w:t>&gt;</w:t>
      </w:r>
      <w:r w:rsidRPr="00041501">
        <w:rPr>
          <w:rFonts w:ascii="Times New Roman" w:hAnsi="Times New Roman" w:cs="Times New Roman"/>
        </w:rPr>
        <w:t xml:space="preserve"> </w:t>
      </w:r>
      <w:r w:rsidR="008801D5">
        <w:rPr>
          <w:rFonts w:ascii="Times New Roman" w:hAnsi="Times New Roman" w:cs="Times New Roman"/>
        </w:rPr>
        <w:t>40.0</w:t>
      </w:r>
      <w:r w:rsidRPr="007D724E">
        <w:rPr>
          <w:rFonts w:ascii="Times New Roman" w:hAnsi="Times New Roman" w:cs="Times New Roman"/>
        </w:rPr>
        <w:t xml:space="preserve"> (</w:t>
      </w:r>
      <w:r w:rsidR="008801D5">
        <w:rPr>
          <w:rFonts w:ascii="Times New Roman" w:hAnsi="Times New Roman" w:cs="Times New Roman"/>
        </w:rPr>
        <w:t>7.8</w:t>
      </w:r>
      <w:r w:rsidRPr="007D724E">
        <w:rPr>
          <w:rFonts w:ascii="Times New Roman" w:hAnsi="Times New Roman" w:cs="Times New Roman"/>
        </w:rPr>
        <w:t xml:space="preserve"> </w:t>
      </w:r>
      <w:r w:rsidRPr="007D724E">
        <w:rPr>
          <w:rFonts w:ascii="Times New Roman" w:hAnsi="Times New Roman" w:cs="Times New Roman"/>
          <w:u w:val="single"/>
        </w:rPr>
        <w:t>+</w:t>
      </w:r>
      <w:r w:rsidRPr="007D724E">
        <w:rPr>
          <w:rFonts w:ascii="Times New Roman" w:hAnsi="Times New Roman" w:cs="Times New Roman"/>
        </w:rPr>
        <w:t xml:space="preserve"> </w:t>
      </w:r>
      <w:r w:rsidR="008801D5">
        <w:rPr>
          <w:rFonts w:ascii="Times New Roman" w:hAnsi="Times New Roman" w:cs="Times New Roman"/>
        </w:rPr>
        <w:t>3.5</w:t>
      </w:r>
      <w:r w:rsidRPr="007D724E">
        <w:rPr>
          <w:rFonts w:ascii="Times New Roman" w:hAnsi="Times New Roman" w:cs="Times New Roman"/>
        </w:rPr>
        <w:t xml:space="preserve"> </w:t>
      </w:r>
      <w:r>
        <w:rPr>
          <w:rFonts w:ascii="Times New Roman" w:hAnsi="Times New Roman" w:cs="Times New Roman"/>
        </w:rPr>
        <w:t>grams</w:t>
      </w:r>
      <w:r w:rsidRPr="007D724E">
        <w:rPr>
          <w:rFonts w:ascii="Times New Roman" w:hAnsi="Times New Roman" w:cs="Times New Roman"/>
        </w:rPr>
        <w:t>, n=</w:t>
      </w:r>
      <w:r w:rsidR="008801D5">
        <w:rPr>
          <w:rFonts w:ascii="Times New Roman" w:hAnsi="Times New Roman" w:cs="Times New Roman"/>
        </w:rPr>
        <w:t>374</w:t>
      </w:r>
      <w:r w:rsidRPr="007D724E">
        <w:rPr>
          <w:rFonts w:ascii="Times New Roman" w:hAnsi="Times New Roman" w:cs="Times New Roman"/>
        </w:rPr>
        <w:t xml:space="preserve">) was significantly </w:t>
      </w:r>
      <w:r>
        <w:rPr>
          <w:rFonts w:ascii="Times New Roman" w:hAnsi="Times New Roman" w:cs="Times New Roman"/>
        </w:rPr>
        <w:t>lower</w:t>
      </w:r>
      <w:r w:rsidRPr="007D724E">
        <w:rPr>
          <w:rFonts w:ascii="Times New Roman" w:hAnsi="Times New Roman" w:cs="Times New Roman"/>
        </w:rPr>
        <w:t xml:space="preserve"> </w:t>
      </w:r>
      <w:r>
        <w:rPr>
          <w:rFonts w:ascii="Times New Roman" w:hAnsi="Times New Roman" w:cs="Times New Roman"/>
        </w:rPr>
        <w:t>than the</w:t>
      </w:r>
      <w:r w:rsidRPr="007D724E">
        <w:rPr>
          <w:rFonts w:ascii="Times New Roman" w:hAnsi="Times New Roman" w:cs="Times New Roman"/>
        </w:rPr>
        <w:t xml:space="preserve"> mean </w:t>
      </w:r>
      <w:r w:rsidR="008801D5">
        <w:rPr>
          <w:rFonts w:ascii="Times New Roman" w:hAnsi="Times New Roman" w:cs="Times New Roman"/>
        </w:rPr>
        <w:t>fiber</w:t>
      </w:r>
      <w:r w:rsidRPr="007D724E">
        <w:rPr>
          <w:rFonts w:ascii="Times New Roman" w:hAnsi="Times New Roman" w:cs="Times New Roman"/>
        </w:rPr>
        <w:t xml:space="preserve"> intake of adults </w:t>
      </w:r>
      <w:r>
        <w:rPr>
          <w:rFonts w:ascii="Times New Roman" w:hAnsi="Times New Roman" w:cs="Times New Roman"/>
        </w:rPr>
        <w:t xml:space="preserve">with a BMI of 18.5-24.9 </w:t>
      </w:r>
      <w:r w:rsidRPr="007D724E">
        <w:rPr>
          <w:rFonts w:ascii="Times New Roman" w:hAnsi="Times New Roman" w:cs="Times New Roman"/>
        </w:rPr>
        <w:t>(</w:t>
      </w:r>
      <w:r w:rsidR="008801D5">
        <w:rPr>
          <w:rFonts w:ascii="Times New Roman" w:hAnsi="Times New Roman" w:cs="Times New Roman"/>
        </w:rPr>
        <w:t>8.6</w:t>
      </w:r>
      <w:r w:rsidRPr="007D724E">
        <w:rPr>
          <w:rFonts w:ascii="Times New Roman" w:hAnsi="Times New Roman" w:cs="Times New Roman"/>
        </w:rPr>
        <w:t xml:space="preserve"> </w:t>
      </w:r>
      <w:r w:rsidRPr="007D724E">
        <w:rPr>
          <w:rFonts w:ascii="Times New Roman" w:hAnsi="Times New Roman" w:cs="Times New Roman"/>
          <w:u w:val="single"/>
        </w:rPr>
        <w:t>+</w:t>
      </w:r>
      <w:r w:rsidRPr="007D724E">
        <w:rPr>
          <w:rFonts w:ascii="Times New Roman" w:hAnsi="Times New Roman" w:cs="Times New Roman"/>
        </w:rPr>
        <w:t xml:space="preserve"> </w:t>
      </w:r>
      <w:r w:rsidR="008801D5">
        <w:rPr>
          <w:rFonts w:ascii="Times New Roman" w:hAnsi="Times New Roman" w:cs="Times New Roman"/>
        </w:rPr>
        <w:t>3.9</w:t>
      </w:r>
      <w:r w:rsidRPr="007D724E">
        <w:rPr>
          <w:rFonts w:ascii="Times New Roman" w:hAnsi="Times New Roman" w:cs="Times New Roman"/>
        </w:rPr>
        <w:t xml:space="preserve"> </w:t>
      </w:r>
      <w:r>
        <w:rPr>
          <w:rFonts w:ascii="Times New Roman" w:hAnsi="Times New Roman" w:cs="Times New Roman"/>
        </w:rPr>
        <w:t>grams</w:t>
      </w:r>
      <w:r w:rsidRPr="007D724E">
        <w:rPr>
          <w:rFonts w:ascii="Times New Roman" w:hAnsi="Times New Roman" w:cs="Times New Roman"/>
        </w:rPr>
        <w:t>, n=</w:t>
      </w:r>
      <w:r w:rsidR="008801D5">
        <w:rPr>
          <w:rFonts w:ascii="Times New Roman" w:hAnsi="Times New Roman" w:cs="Times New Roman"/>
        </w:rPr>
        <w:t>1407, p = .044</w:t>
      </w:r>
      <w:r w:rsidRPr="007D724E">
        <w:rPr>
          <w:rFonts w:ascii="Times New Roman" w:hAnsi="Times New Roman" w:cs="Times New Roman"/>
        </w:rPr>
        <w:t>)</w:t>
      </w:r>
      <w:r>
        <w:rPr>
          <w:rFonts w:ascii="Times New Roman" w:hAnsi="Times New Roman" w:cs="Times New Roman"/>
        </w:rPr>
        <w:t xml:space="preserve">, 25.0-29.9 </w:t>
      </w:r>
      <w:r w:rsidRPr="007D724E">
        <w:rPr>
          <w:rFonts w:ascii="Times New Roman" w:hAnsi="Times New Roman" w:cs="Times New Roman"/>
        </w:rPr>
        <w:t>(</w:t>
      </w:r>
      <w:r w:rsidR="008801D5">
        <w:rPr>
          <w:rFonts w:ascii="Times New Roman" w:hAnsi="Times New Roman" w:cs="Times New Roman"/>
        </w:rPr>
        <w:t>8.8</w:t>
      </w:r>
      <w:r w:rsidRPr="007D724E">
        <w:rPr>
          <w:rFonts w:ascii="Times New Roman" w:hAnsi="Times New Roman" w:cs="Times New Roman"/>
        </w:rPr>
        <w:t xml:space="preserve"> </w:t>
      </w:r>
      <w:r w:rsidRPr="007D724E">
        <w:rPr>
          <w:rFonts w:ascii="Times New Roman" w:hAnsi="Times New Roman" w:cs="Times New Roman"/>
          <w:u w:val="single"/>
        </w:rPr>
        <w:t>+</w:t>
      </w:r>
      <w:r w:rsidRPr="007D724E">
        <w:rPr>
          <w:rFonts w:ascii="Times New Roman" w:hAnsi="Times New Roman" w:cs="Times New Roman"/>
        </w:rPr>
        <w:t xml:space="preserve"> </w:t>
      </w:r>
      <w:r>
        <w:rPr>
          <w:rFonts w:ascii="Times New Roman" w:hAnsi="Times New Roman" w:cs="Times New Roman"/>
        </w:rPr>
        <w:t>3.9 grams</w:t>
      </w:r>
      <w:r w:rsidRPr="007D724E">
        <w:rPr>
          <w:rFonts w:ascii="Times New Roman" w:hAnsi="Times New Roman" w:cs="Times New Roman"/>
        </w:rPr>
        <w:t>, n=</w:t>
      </w:r>
      <w:r w:rsidR="008801D5">
        <w:rPr>
          <w:rFonts w:ascii="Times New Roman" w:hAnsi="Times New Roman" w:cs="Times New Roman"/>
        </w:rPr>
        <w:t>1741, p = .001</w:t>
      </w:r>
      <w:r w:rsidRPr="007D724E">
        <w:rPr>
          <w:rFonts w:ascii="Times New Roman" w:hAnsi="Times New Roman" w:cs="Times New Roman"/>
        </w:rPr>
        <w:t>)</w:t>
      </w:r>
      <w:r>
        <w:rPr>
          <w:rFonts w:ascii="Times New Roman" w:hAnsi="Times New Roman" w:cs="Times New Roman"/>
        </w:rPr>
        <w:t xml:space="preserve">, and 30.0-34.9 </w:t>
      </w:r>
      <w:r w:rsidRPr="007D724E">
        <w:rPr>
          <w:rFonts w:ascii="Times New Roman" w:hAnsi="Times New Roman" w:cs="Times New Roman"/>
        </w:rPr>
        <w:t>(</w:t>
      </w:r>
      <w:r w:rsidR="008801D5">
        <w:rPr>
          <w:rFonts w:ascii="Times New Roman" w:hAnsi="Times New Roman" w:cs="Times New Roman"/>
        </w:rPr>
        <w:t>8.7</w:t>
      </w:r>
      <w:r w:rsidRPr="007D724E">
        <w:rPr>
          <w:rFonts w:ascii="Times New Roman" w:hAnsi="Times New Roman" w:cs="Times New Roman"/>
        </w:rPr>
        <w:t xml:space="preserve"> </w:t>
      </w:r>
      <w:r w:rsidRPr="007D724E">
        <w:rPr>
          <w:rFonts w:ascii="Times New Roman" w:hAnsi="Times New Roman" w:cs="Times New Roman"/>
          <w:u w:val="single"/>
        </w:rPr>
        <w:t>+</w:t>
      </w:r>
      <w:r w:rsidRPr="007D724E">
        <w:rPr>
          <w:rFonts w:ascii="Times New Roman" w:hAnsi="Times New Roman" w:cs="Times New Roman"/>
        </w:rPr>
        <w:t xml:space="preserve"> </w:t>
      </w:r>
      <w:r w:rsidR="008801D5">
        <w:rPr>
          <w:rFonts w:ascii="Times New Roman" w:hAnsi="Times New Roman" w:cs="Times New Roman"/>
        </w:rPr>
        <w:t>3.7</w:t>
      </w:r>
      <w:r w:rsidRPr="007D724E">
        <w:rPr>
          <w:rFonts w:ascii="Times New Roman" w:hAnsi="Times New Roman" w:cs="Times New Roman"/>
        </w:rPr>
        <w:t xml:space="preserve"> </w:t>
      </w:r>
      <w:r>
        <w:rPr>
          <w:rFonts w:ascii="Times New Roman" w:hAnsi="Times New Roman" w:cs="Times New Roman"/>
        </w:rPr>
        <w:t>grams</w:t>
      </w:r>
      <w:r w:rsidRPr="007D724E">
        <w:rPr>
          <w:rFonts w:ascii="Times New Roman" w:hAnsi="Times New Roman" w:cs="Times New Roman"/>
        </w:rPr>
        <w:t>, n=</w:t>
      </w:r>
      <w:r w:rsidR="008801D5">
        <w:rPr>
          <w:rFonts w:ascii="Times New Roman" w:hAnsi="Times New Roman" w:cs="Times New Roman"/>
        </w:rPr>
        <w:t>1126, p = .013</w:t>
      </w:r>
      <w:r w:rsidRPr="007D724E">
        <w:rPr>
          <w:rFonts w:ascii="Times New Roman" w:hAnsi="Times New Roman" w:cs="Times New Roman"/>
        </w:rPr>
        <w:t>)</w:t>
      </w:r>
      <w:r>
        <w:rPr>
          <w:rFonts w:ascii="Times New Roman" w:hAnsi="Times New Roman" w:cs="Times New Roman"/>
        </w:rPr>
        <w:t xml:space="preserve">. </w:t>
      </w:r>
    </w:p>
    <w:p w14:paraId="64596959" w14:textId="77777777" w:rsidR="00640CCD" w:rsidRDefault="008801D5" w:rsidP="00BD3C14">
      <w:pPr>
        <w:spacing w:line="480" w:lineRule="auto"/>
        <w:ind w:firstLine="720"/>
        <w:rPr>
          <w:rFonts w:ascii="Times New Roman" w:hAnsi="Times New Roman" w:cs="Times New Roman"/>
        </w:rPr>
      </w:pPr>
      <w:r>
        <w:rPr>
          <w:rFonts w:ascii="Times" w:hAnsi="Times" w:cs="Times New Roman"/>
          <w:color w:val="000000" w:themeColor="text1"/>
        </w:rPr>
        <w:t>In the 2011-2012 cycle,</w:t>
      </w:r>
      <w:r>
        <w:rPr>
          <w:rFonts w:ascii="Times New Roman" w:hAnsi="Times New Roman" w:cs="Times New Roman"/>
        </w:rPr>
        <w:t xml:space="preserve"> there were no</w:t>
      </w:r>
      <w:r w:rsidRPr="007D724E">
        <w:rPr>
          <w:rFonts w:ascii="Times New Roman" w:hAnsi="Times New Roman" w:cs="Times New Roman"/>
        </w:rPr>
        <w:t xml:space="preserve"> statistically significant difference</w:t>
      </w:r>
      <w:r>
        <w:rPr>
          <w:rFonts w:ascii="Times New Roman" w:hAnsi="Times New Roman" w:cs="Times New Roman"/>
        </w:rPr>
        <w:t>s</w:t>
      </w:r>
      <w:r w:rsidRPr="007D724E">
        <w:rPr>
          <w:rFonts w:ascii="Times New Roman" w:hAnsi="Times New Roman" w:cs="Times New Roman"/>
        </w:rPr>
        <w:t xml:space="preserve"> in sugar intake </w:t>
      </w:r>
      <w:r>
        <w:rPr>
          <w:rFonts w:ascii="Times New Roman" w:hAnsi="Times New Roman" w:cs="Times New Roman"/>
        </w:rPr>
        <w:t>between</w:t>
      </w:r>
      <w:r w:rsidRPr="007D724E">
        <w:rPr>
          <w:rFonts w:ascii="Times New Roman" w:hAnsi="Times New Roman" w:cs="Times New Roman"/>
        </w:rPr>
        <w:t xml:space="preserve"> the </w:t>
      </w:r>
      <w:r>
        <w:rPr>
          <w:rFonts w:ascii="Times New Roman" w:hAnsi="Times New Roman" w:cs="Times New Roman"/>
        </w:rPr>
        <w:t xml:space="preserve">BMI classifications. There was a significant difference in grams of fiber per 1,000 calories between BMI groups </w:t>
      </w:r>
      <w:r w:rsidRPr="007D724E">
        <w:rPr>
          <w:rFonts w:ascii="Times New Roman" w:hAnsi="Times New Roman" w:cs="Times New Roman"/>
        </w:rPr>
        <w:t>(F</w:t>
      </w:r>
      <w:r>
        <w:rPr>
          <w:rFonts w:ascii="Times New Roman" w:hAnsi="Times New Roman" w:cs="Times New Roman"/>
          <w:vertAlign w:val="subscript"/>
        </w:rPr>
        <w:t>5,4488</w:t>
      </w:r>
      <w:r w:rsidRPr="007D724E">
        <w:rPr>
          <w:rFonts w:ascii="Times New Roman" w:hAnsi="Times New Roman" w:cs="Times New Roman"/>
        </w:rPr>
        <w:t xml:space="preserve"> = </w:t>
      </w:r>
      <w:r>
        <w:rPr>
          <w:rFonts w:ascii="Times New Roman" w:hAnsi="Times New Roman" w:cs="Times New Roman"/>
        </w:rPr>
        <w:t>6.28, p &lt; .001</w:t>
      </w:r>
      <w:r w:rsidRPr="007D724E">
        <w:rPr>
          <w:rFonts w:ascii="Times New Roman" w:hAnsi="Times New Roman" w:cs="Times New Roman"/>
        </w:rPr>
        <w:t>).</w:t>
      </w:r>
      <w:r w:rsidR="00BD3C14">
        <w:rPr>
          <w:rFonts w:ascii="Times New Roman" w:hAnsi="Times New Roman" w:cs="Times New Roman"/>
        </w:rPr>
        <w:t xml:space="preserve"> Effect size was small, at 0.007</w:t>
      </w:r>
      <w:r>
        <w:rPr>
          <w:rFonts w:ascii="Times New Roman" w:hAnsi="Times New Roman" w:cs="Times New Roman"/>
        </w:rPr>
        <w:t xml:space="preserve">. </w:t>
      </w:r>
      <w:r w:rsidRPr="007D724E">
        <w:rPr>
          <w:rFonts w:ascii="Times New Roman" w:hAnsi="Times New Roman" w:cs="Times New Roman"/>
        </w:rPr>
        <w:t xml:space="preserve">Post hoc comparisons indicated that the mean </w:t>
      </w:r>
      <w:r>
        <w:rPr>
          <w:rFonts w:ascii="Times New Roman" w:hAnsi="Times New Roman" w:cs="Times New Roman"/>
        </w:rPr>
        <w:t xml:space="preserve">grams of fiber per 1,000 calories of </w:t>
      </w:r>
      <w:r w:rsidRPr="007D724E">
        <w:rPr>
          <w:rFonts w:ascii="Times New Roman" w:hAnsi="Times New Roman" w:cs="Times New Roman"/>
        </w:rPr>
        <w:t xml:space="preserve">adults </w:t>
      </w:r>
      <w:r>
        <w:rPr>
          <w:rFonts w:ascii="Times New Roman" w:hAnsi="Times New Roman" w:cs="Times New Roman"/>
        </w:rPr>
        <w:t xml:space="preserve">with a BMI </w:t>
      </w:r>
      <w:r>
        <w:rPr>
          <w:rFonts w:ascii="Times New Roman" w:hAnsi="Times New Roman" w:cs="Times New Roman"/>
          <w:u w:val="single"/>
        </w:rPr>
        <w:t>&gt;</w:t>
      </w:r>
      <w:r w:rsidRPr="00041501">
        <w:rPr>
          <w:rFonts w:ascii="Times New Roman" w:hAnsi="Times New Roman" w:cs="Times New Roman"/>
        </w:rPr>
        <w:t xml:space="preserve"> </w:t>
      </w:r>
      <w:r>
        <w:rPr>
          <w:rFonts w:ascii="Times New Roman" w:hAnsi="Times New Roman" w:cs="Times New Roman"/>
        </w:rPr>
        <w:lastRenderedPageBreak/>
        <w:t>40.0</w:t>
      </w:r>
      <w:r w:rsidRPr="007D724E">
        <w:rPr>
          <w:rFonts w:ascii="Times New Roman" w:hAnsi="Times New Roman" w:cs="Times New Roman"/>
        </w:rPr>
        <w:t xml:space="preserve"> (</w:t>
      </w:r>
      <w:r>
        <w:rPr>
          <w:rFonts w:ascii="Times New Roman" w:hAnsi="Times New Roman" w:cs="Times New Roman"/>
        </w:rPr>
        <w:t>7.8</w:t>
      </w:r>
      <w:r w:rsidRPr="007D724E">
        <w:rPr>
          <w:rFonts w:ascii="Times New Roman" w:hAnsi="Times New Roman" w:cs="Times New Roman"/>
        </w:rPr>
        <w:t xml:space="preserve"> </w:t>
      </w:r>
      <w:r w:rsidRPr="007D724E">
        <w:rPr>
          <w:rFonts w:ascii="Times New Roman" w:hAnsi="Times New Roman" w:cs="Times New Roman"/>
          <w:u w:val="single"/>
        </w:rPr>
        <w:t>+</w:t>
      </w:r>
      <w:r w:rsidRPr="007D724E">
        <w:rPr>
          <w:rFonts w:ascii="Times New Roman" w:hAnsi="Times New Roman" w:cs="Times New Roman"/>
        </w:rPr>
        <w:t xml:space="preserve"> </w:t>
      </w:r>
      <w:r w:rsidR="00BD3C14">
        <w:rPr>
          <w:rFonts w:ascii="Times New Roman" w:hAnsi="Times New Roman" w:cs="Times New Roman"/>
        </w:rPr>
        <w:t>3.4</w:t>
      </w:r>
      <w:r w:rsidRPr="007D724E">
        <w:rPr>
          <w:rFonts w:ascii="Times New Roman" w:hAnsi="Times New Roman" w:cs="Times New Roman"/>
        </w:rPr>
        <w:t xml:space="preserve"> </w:t>
      </w:r>
      <w:r>
        <w:rPr>
          <w:rFonts w:ascii="Times New Roman" w:hAnsi="Times New Roman" w:cs="Times New Roman"/>
        </w:rPr>
        <w:t>grams</w:t>
      </w:r>
      <w:r w:rsidRPr="007D724E">
        <w:rPr>
          <w:rFonts w:ascii="Times New Roman" w:hAnsi="Times New Roman" w:cs="Times New Roman"/>
        </w:rPr>
        <w:t>, n=</w:t>
      </w:r>
      <w:r w:rsidR="00BD3C14">
        <w:rPr>
          <w:rFonts w:ascii="Times New Roman" w:hAnsi="Times New Roman" w:cs="Times New Roman"/>
        </w:rPr>
        <w:t>322</w:t>
      </w:r>
      <w:r w:rsidRPr="007D724E">
        <w:rPr>
          <w:rFonts w:ascii="Times New Roman" w:hAnsi="Times New Roman" w:cs="Times New Roman"/>
        </w:rPr>
        <w:t xml:space="preserve">) was significantly </w:t>
      </w:r>
      <w:r>
        <w:rPr>
          <w:rFonts w:ascii="Times New Roman" w:hAnsi="Times New Roman" w:cs="Times New Roman"/>
        </w:rPr>
        <w:t>lower</w:t>
      </w:r>
      <w:r w:rsidRPr="007D724E">
        <w:rPr>
          <w:rFonts w:ascii="Times New Roman" w:hAnsi="Times New Roman" w:cs="Times New Roman"/>
        </w:rPr>
        <w:t xml:space="preserve"> </w:t>
      </w:r>
      <w:r>
        <w:rPr>
          <w:rFonts w:ascii="Times New Roman" w:hAnsi="Times New Roman" w:cs="Times New Roman"/>
        </w:rPr>
        <w:t>than the</w:t>
      </w:r>
      <w:r w:rsidRPr="007D724E">
        <w:rPr>
          <w:rFonts w:ascii="Times New Roman" w:hAnsi="Times New Roman" w:cs="Times New Roman"/>
        </w:rPr>
        <w:t xml:space="preserve"> mean </w:t>
      </w:r>
      <w:r>
        <w:rPr>
          <w:rFonts w:ascii="Times New Roman" w:hAnsi="Times New Roman" w:cs="Times New Roman"/>
        </w:rPr>
        <w:t>fiber</w:t>
      </w:r>
      <w:r w:rsidRPr="007D724E">
        <w:rPr>
          <w:rFonts w:ascii="Times New Roman" w:hAnsi="Times New Roman" w:cs="Times New Roman"/>
        </w:rPr>
        <w:t xml:space="preserve"> intake of adults </w:t>
      </w:r>
      <w:r>
        <w:rPr>
          <w:rFonts w:ascii="Times New Roman" w:hAnsi="Times New Roman" w:cs="Times New Roman"/>
        </w:rPr>
        <w:t xml:space="preserve">with a BMI of 18.5-24.9 </w:t>
      </w:r>
      <w:r w:rsidRPr="007D724E">
        <w:rPr>
          <w:rFonts w:ascii="Times New Roman" w:hAnsi="Times New Roman" w:cs="Times New Roman"/>
        </w:rPr>
        <w:t>(</w:t>
      </w:r>
      <w:r w:rsidR="00BD3C14">
        <w:rPr>
          <w:rFonts w:ascii="Times New Roman" w:hAnsi="Times New Roman" w:cs="Times New Roman"/>
        </w:rPr>
        <w:t>8.9</w:t>
      </w:r>
      <w:r w:rsidRPr="007D724E">
        <w:rPr>
          <w:rFonts w:ascii="Times New Roman" w:hAnsi="Times New Roman" w:cs="Times New Roman"/>
        </w:rPr>
        <w:t xml:space="preserve"> </w:t>
      </w:r>
      <w:r w:rsidRPr="007D724E">
        <w:rPr>
          <w:rFonts w:ascii="Times New Roman" w:hAnsi="Times New Roman" w:cs="Times New Roman"/>
          <w:u w:val="single"/>
        </w:rPr>
        <w:t>+</w:t>
      </w:r>
      <w:r w:rsidRPr="007D724E">
        <w:rPr>
          <w:rFonts w:ascii="Times New Roman" w:hAnsi="Times New Roman" w:cs="Times New Roman"/>
        </w:rPr>
        <w:t xml:space="preserve"> </w:t>
      </w:r>
      <w:r w:rsidR="00BD3C14">
        <w:rPr>
          <w:rFonts w:ascii="Times New Roman" w:hAnsi="Times New Roman" w:cs="Times New Roman"/>
        </w:rPr>
        <w:t>4.1</w:t>
      </w:r>
      <w:r w:rsidRPr="007D724E">
        <w:rPr>
          <w:rFonts w:ascii="Times New Roman" w:hAnsi="Times New Roman" w:cs="Times New Roman"/>
        </w:rPr>
        <w:t xml:space="preserve"> </w:t>
      </w:r>
      <w:r>
        <w:rPr>
          <w:rFonts w:ascii="Times New Roman" w:hAnsi="Times New Roman" w:cs="Times New Roman"/>
        </w:rPr>
        <w:t>grams</w:t>
      </w:r>
      <w:r w:rsidRPr="007D724E">
        <w:rPr>
          <w:rFonts w:ascii="Times New Roman" w:hAnsi="Times New Roman" w:cs="Times New Roman"/>
        </w:rPr>
        <w:t>, n=</w:t>
      </w:r>
      <w:r w:rsidR="00BD3C14">
        <w:rPr>
          <w:rFonts w:ascii="Times New Roman" w:hAnsi="Times New Roman" w:cs="Times New Roman"/>
        </w:rPr>
        <w:t>1343, p = .003</w:t>
      </w:r>
      <w:r w:rsidRPr="007D724E">
        <w:rPr>
          <w:rFonts w:ascii="Times New Roman" w:hAnsi="Times New Roman" w:cs="Times New Roman"/>
        </w:rPr>
        <w:t>)</w:t>
      </w:r>
      <w:r w:rsidR="00BD3C14">
        <w:rPr>
          <w:rFonts w:ascii="Times New Roman" w:hAnsi="Times New Roman" w:cs="Times New Roman"/>
        </w:rPr>
        <w:t xml:space="preserve"> and</w:t>
      </w:r>
      <w:r>
        <w:rPr>
          <w:rFonts w:ascii="Times New Roman" w:hAnsi="Times New Roman" w:cs="Times New Roman"/>
        </w:rPr>
        <w:t xml:space="preserve"> 25.0-29.9 </w:t>
      </w:r>
      <w:r w:rsidRPr="007D724E">
        <w:rPr>
          <w:rFonts w:ascii="Times New Roman" w:hAnsi="Times New Roman" w:cs="Times New Roman"/>
        </w:rPr>
        <w:t>(</w:t>
      </w:r>
      <w:r w:rsidR="00BD3C14">
        <w:rPr>
          <w:rFonts w:ascii="Times New Roman" w:hAnsi="Times New Roman" w:cs="Times New Roman"/>
        </w:rPr>
        <w:t>8.6</w:t>
      </w:r>
      <w:r w:rsidRPr="007D724E">
        <w:rPr>
          <w:rFonts w:ascii="Times New Roman" w:hAnsi="Times New Roman" w:cs="Times New Roman"/>
        </w:rPr>
        <w:t xml:space="preserve"> </w:t>
      </w:r>
      <w:r w:rsidRPr="007D724E">
        <w:rPr>
          <w:rFonts w:ascii="Times New Roman" w:hAnsi="Times New Roman" w:cs="Times New Roman"/>
          <w:u w:val="single"/>
        </w:rPr>
        <w:t>+</w:t>
      </w:r>
      <w:r w:rsidRPr="007D724E">
        <w:rPr>
          <w:rFonts w:ascii="Times New Roman" w:hAnsi="Times New Roman" w:cs="Times New Roman"/>
        </w:rPr>
        <w:t xml:space="preserve"> </w:t>
      </w:r>
      <w:r w:rsidR="00BD3C14">
        <w:rPr>
          <w:rFonts w:ascii="Times New Roman" w:hAnsi="Times New Roman" w:cs="Times New Roman"/>
        </w:rPr>
        <w:t>4.1</w:t>
      </w:r>
      <w:r>
        <w:rPr>
          <w:rFonts w:ascii="Times New Roman" w:hAnsi="Times New Roman" w:cs="Times New Roman"/>
        </w:rPr>
        <w:t xml:space="preserve"> grams</w:t>
      </w:r>
      <w:r w:rsidRPr="007D724E">
        <w:rPr>
          <w:rFonts w:ascii="Times New Roman" w:hAnsi="Times New Roman" w:cs="Times New Roman"/>
        </w:rPr>
        <w:t>, n=</w:t>
      </w:r>
      <w:r w:rsidR="00BD3C14">
        <w:rPr>
          <w:rFonts w:ascii="Times New Roman" w:hAnsi="Times New Roman" w:cs="Times New Roman"/>
        </w:rPr>
        <w:t>1425</w:t>
      </w:r>
      <w:r>
        <w:rPr>
          <w:rFonts w:ascii="Times New Roman" w:hAnsi="Times New Roman" w:cs="Times New Roman"/>
        </w:rPr>
        <w:t>, p = .001</w:t>
      </w:r>
      <w:r w:rsidR="00BD3C14">
        <w:rPr>
          <w:rFonts w:ascii="Times New Roman" w:hAnsi="Times New Roman" w:cs="Times New Roman"/>
        </w:rPr>
        <w:t>).</w:t>
      </w:r>
    </w:p>
    <w:p w14:paraId="552B6C06" w14:textId="77777777" w:rsidR="00640CCD" w:rsidRDefault="00640CCD" w:rsidP="002910A5">
      <w:pPr>
        <w:ind w:firstLine="720"/>
        <w:rPr>
          <w:rFonts w:ascii="Times New Roman" w:hAnsi="Times New Roman" w:cs="Times New Roman"/>
        </w:rPr>
      </w:pPr>
    </w:p>
    <w:p w14:paraId="7DDC0335" w14:textId="77777777" w:rsidR="002910A5" w:rsidRDefault="002910A5" w:rsidP="002910A5">
      <w:pPr>
        <w:ind w:firstLine="720"/>
        <w:sectPr w:rsidR="002910A5" w:rsidSect="00B96B2A">
          <w:pgSz w:w="12240" w:h="15840"/>
          <w:pgMar w:top="1440" w:right="1440" w:bottom="1440" w:left="1440" w:header="720" w:footer="720" w:gutter="0"/>
          <w:cols w:space="720"/>
          <w:docGrid w:linePitch="360"/>
        </w:sectPr>
      </w:pPr>
    </w:p>
    <w:p w14:paraId="7C741112" w14:textId="77777777" w:rsidR="008F4717" w:rsidRDefault="0043572B" w:rsidP="008F4717">
      <w:pPr>
        <w:keepNext/>
      </w:pPr>
      <w:r>
        <w:rPr>
          <w:rFonts w:ascii="Times New Roman" w:hAnsi="Times New Roman" w:cs="Times New Roman"/>
          <w:noProof/>
        </w:rPr>
        <w:lastRenderedPageBreak/>
        <w:drawing>
          <wp:inline distT="0" distB="0" distL="0" distR="0" wp14:anchorId="7D5EE77B" wp14:editId="3CE3443B">
            <wp:extent cx="5485316" cy="4617027"/>
            <wp:effectExtent l="0" t="0" r="127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cstate="print">
                      <a:extLst>
                        <a:ext uri="{28A0092B-C50C-407E-A947-70E740481C1C}">
                          <a14:useLocalDpi xmlns:a14="http://schemas.microsoft.com/office/drawing/2010/main"/>
                        </a:ext>
                      </a:extLst>
                    </a:blip>
                    <a:srcRect t="3945" r="3622" b="10809"/>
                    <a:stretch/>
                  </pic:blipFill>
                  <pic:spPr bwMode="auto">
                    <a:xfrm>
                      <a:off x="0" y="0"/>
                      <a:ext cx="5486400" cy="4617939"/>
                    </a:xfrm>
                    <a:prstGeom prst="rect">
                      <a:avLst/>
                    </a:prstGeom>
                    <a:noFill/>
                    <a:ln>
                      <a:noFill/>
                    </a:ln>
                    <a:extLst>
                      <a:ext uri="{53640926-AAD7-44d8-BBD7-CCE9431645EC}">
                        <a14:shadowObscured xmlns:a14="http://schemas.microsoft.com/office/drawing/2010/main"/>
                      </a:ext>
                    </a:extLst>
                  </pic:spPr>
                </pic:pic>
              </a:graphicData>
            </a:graphic>
          </wp:inline>
        </w:drawing>
      </w:r>
    </w:p>
    <w:p w14:paraId="0BBFD375" w14:textId="77777777" w:rsidR="00B1730A" w:rsidRDefault="008F4717" w:rsidP="008F4717">
      <w:pPr>
        <w:pStyle w:val="Caption"/>
      </w:pPr>
      <w:r w:rsidRPr="00E8707B">
        <w:rPr>
          <w:color w:val="000000" w:themeColor="text1"/>
        </w:rPr>
        <w:t xml:space="preserve">Figure </w:t>
      </w:r>
      <w:r w:rsidR="006B1B3E" w:rsidRPr="00E8707B">
        <w:rPr>
          <w:color w:val="000000" w:themeColor="text1"/>
        </w:rPr>
        <w:fldChar w:fldCharType="begin"/>
      </w:r>
      <w:r w:rsidRPr="00E8707B">
        <w:rPr>
          <w:color w:val="000000" w:themeColor="text1"/>
        </w:rPr>
        <w:instrText xml:space="preserve"> SEQ Figure \* ARABIC </w:instrText>
      </w:r>
      <w:r w:rsidR="006B1B3E" w:rsidRPr="00E8707B">
        <w:rPr>
          <w:color w:val="000000" w:themeColor="text1"/>
        </w:rPr>
        <w:fldChar w:fldCharType="separate"/>
      </w:r>
      <w:r w:rsidRPr="00E8707B">
        <w:rPr>
          <w:noProof/>
          <w:color w:val="000000" w:themeColor="text1"/>
        </w:rPr>
        <w:t>4</w:t>
      </w:r>
      <w:r w:rsidR="006B1B3E" w:rsidRPr="00E8707B">
        <w:rPr>
          <w:color w:val="000000" w:themeColor="text1"/>
        </w:rPr>
        <w:fldChar w:fldCharType="end"/>
      </w:r>
      <w:r w:rsidR="00E8707B" w:rsidRPr="00E8707B">
        <w:rPr>
          <w:color w:val="000000" w:themeColor="text1"/>
        </w:rPr>
        <w:t>.</w:t>
      </w:r>
      <w:r w:rsidR="00E8707B">
        <w:t xml:space="preserve"> </w:t>
      </w:r>
      <w:r w:rsidR="00E8707B">
        <w:rPr>
          <w:rFonts w:ascii="Times" w:hAnsi="Times"/>
          <w:b w:val="0"/>
          <w:color w:val="000000" w:themeColor="text1"/>
        </w:rPr>
        <w:t>ANOVA analysis indicates a significant difference between BMI categories (underweight, normal, overweight, obese class I, obese class II, and morbid obesity) and</w:t>
      </w:r>
      <w:r w:rsidR="00E8707B" w:rsidRPr="0014011C">
        <w:rPr>
          <w:rFonts w:ascii="Times" w:hAnsi="Times"/>
          <w:b w:val="0"/>
          <w:color w:val="000000" w:themeColor="text1"/>
        </w:rPr>
        <w:t xml:space="preserve"> </w:t>
      </w:r>
      <w:r w:rsidR="00E8707B">
        <w:rPr>
          <w:rFonts w:ascii="Times" w:hAnsi="Times"/>
          <w:b w:val="0"/>
          <w:color w:val="000000" w:themeColor="text1"/>
        </w:rPr>
        <w:t xml:space="preserve">carbohydrates as percent of calories in </w:t>
      </w:r>
      <w:r w:rsidR="008D6E5E">
        <w:rPr>
          <w:rFonts w:ascii="Times" w:hAnsi="Times"/>
          <w:b w:val="0"/>
          <w:color w:val="000000" w:themeColor="text1"/>
        </w:rPr>
        <w:t>NHANES 2007-2008 (p = .003</w:t>
      </w:r>
      <w:r w:rsidR="00E8707B">
        <w:rPr>
          <w:rFonts w:ascii="Times" w:hAnsi="Times"/>
          <w:b w:val="0"/>
          <w:color w:val="000000" w:themeColor="text1"/>
        </w:rPr>
        <w:t>)</w:t>
      </w:r>
      <w:r w:rsidR="008D6E5E">
        <w:rPr>
          <w:rFonts w:ascii="Times" w:hAnsi="Times"/>
          <w:b w:val="0"/>
          <w:color w:val="000000" w:themeColor="text1"/>
        </w:rPr>
        <w:t>, 2009-2010 (p = .006), and 2011-2012 (p &lt; .001)</w:t>
      </w:r>
      <w:r w:rsidR="00E8707B">
        <w:rPr>
          <w:rFonts w:ascii="Times" w:hAnsi="Times"/>
          <w:b w:val="0"/>
          <w:color w:val="000000" w:themeColor="text1"/>
        </w:rPr>
        <w:t>.</w:t>
      </w:r>
    </w:p>
    <w:p w14:paraId="591FE2FA" w14:textId="77777777" w:rsidR="008F4717" w:rsidRDefault="0043572B" w:rsidP="008F4717">
      <w:pPr>
        <w:keepNext/>
      </w:pPr>
      <w:r>
        <w:rPr>
          <w:rFonts w:ascii="Times New Roman" w:hAnsi="Times New Roman" w:cs="Times New Roman"/>
          <w:noProof/>
        </w:rPr>
        <w:lastRenderedPageBreak/>
        <w:drawing>
          <wp:inline distT="0" distB="0" distL="0" distR="0" wp14:anchorId="75BD70A9" wp14:editId="7F97EC71">
            <wp:extent cx="5479415" cy="4502727"/>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a:ext>
                      </a:extLst>
                    </a:blip>
                    <a:srcRect r="16443" b="15762"/>
                    <a:stretch>
                      <a:fillRect/>
                    </a:stretch>
                  </pic:blipFill>
                  <pic:spPr bwMode="auto">
                    <a:xfrm>
                      <a:off x="0" y="0"/>
                      <a:ext cx="5479473" cy="4502775"/>
                    </a:xfrm>
                    <a:prstGeom prst="rect">
                      <a:avLst/>
                    </a:prstGeom>
                    <a:noFill/>
                    <a:ln>
                      <a:noFill/>
                    </a:ln>
                  </pic:spPr>
                </pic:pic>
              </a:graphicData>
            </a:graphic>
          </wp:inline>
        </w:drawing>
      </w:r>
    </w:p>
    <w:p w14:paraId="375388DB" w14:textId="77777777" w:rsidR="008D6E5E" w:rsidRDefault="008F4717" w:rsidP="008D6E5E">
      <w:pPr>
        <w:pStyle w:val="Caption"/>
      </w:pPr>
      <w:r w:rsidRPr="008D6E5E">
        <w:rPr>
          <w:color w:val="000000" w:themeColor="text1"/>
        </w:rPr>
        <w:t xml:space="preserve">Figure </w:t>
      </w:r>
      <w:r w:rsidR="006B1B3E" w:rsidRPr="008D6E5E">
        <w:rPr>
          <w:color w:val="000000" w:themeColor="text1"/>
        </w:rPr>
        <w:fldChar w:fldCharType="begin"/>
      </w:r>
      <w:r w:rsidRPr="008D6E5E">
        <w:rPr>
          <w:color w:val="000000" w:themeColor="text1"/>
        </w:rPr>
        <w:instrText xml:space="preserve"> SEQ Figure \* ARABIC </w:instrText>
      </w:r>
      <w:r w:rsidR="006B1B3E" w:rsidRPr="008D6E5E">
        <w:rPr>
          <w:color w:val="000000" w:themeColor="text1"/>
        </w:rPr>
        <w:fldChar w:fldCharType="separate"/>
      </w:r>
      <w:r w:rsidRPr="008D6E5E">
        <w:rPr>
          <w:noProof/>
          <w:color w:val="000000" w:themeColor="text1"/>
        </w:rPr>
        <w:t>5</w:t>
      </w:r>
      <w:r w:rsidR="006B1B3E" w:rsidRPr="008D6E5E">
        <w:rPr>
          <w:color w:val="000000" w:themeColor="text1"/>
        </w:rPr>
        <w:fldChar w:fldCharType="end"/>
      </w:r>
      <w:r w:rsidR="008D6E5E" w:rsidRPr="008D6E5E">
        <w:rPr>
          <w:color w:val="000000" w:themeColor="text1"/>
        </w:rPr>
        <w:t>.</w:t>
      </w:r>
      <w:r w:rsidR="008D6E5E">
        <w:t xml:space="preserve"> </w:t>
      </w:r>
      <w:r w:rsidR="008D6E5E">
        <w:rPr>
          <w:rFonts w:ascii="Times" w:hAnsi="Times"/>
          <w:b w:val="0"/>
          <w:color w:val="000000" w:themeColor="text1"/>
        </w:rPr>
        <w:t>ANOVA analysis indicates a significant difference between BMI categories (underweight, normal, overweight, obese class I, obese class II, and morbid obesity) and</w:t>
      </w:r>
      <w:r w:rsidR="008D6E5E" w:rsidRPr="0014011C">
        <w:rPr>
          <w:rFonts w:ascii="Times" w:hAnsi="Times"/>
          <w:b w:val="0"/>
          <w:color w:val="000000" w:themeColor="text1"/>
        </w:rPr>
        <w:t xml:space="preserve"> </w:t>
      </w:r>
      <w:r w:rsidR="008D6E5E">
        <w:rPr>
          <w:rFonts w:ascii="Times" w:hAnsi="Times"/>
          <w:b w:val="0"/>
          <w:color w:val="000000" w:themeColor="text1"/>
        </w:rPr>
        <w:t>sugar intake as percent of calories in NHANES 2007-2008 (p = .002) and 2009-2010</w:t>
      </w:r>
      <w:r w:rsidR="000C6D4C">
        <w:rPr>
          <w:rFonts w:ascii="Times" w:hAnsi="Times"/>
          <w:b w:val="0"/>
          <w:color w:val="000000" w:themeColor="text1"/>
        </w:rPr>
        <w:t xml:space="preserve"> (p = .006)</w:t>
      </w:r>
      <w:r w:rsidR="008D6E5E">
        <w:rPr>
          <w:rFonts w:ascii="Times" w:hAnsi="Times"/>
          <w:b w:val="0"/>
          <w:color w:val="000000" w:themeColor="text1"/>
        </w:rPr>
        <w:t>.</w:t>
      </w:r>
    </w:p>
    <w:p w14:paraId="1AB612F3" w14:textId="77777777" w:rsidR="0043572B" w:rsidRDefault="0043572B" w:rsidP="008F4717">
      <w:pPr>
        <w:pStyle w:val="Caption"/>
      </w:pPr>
    </w:p>
    <w:p w14:paraId="5601C280" w14:textId="77777777" w:rsidR="008F4717" w:rsidRDefault="002141BC" w:rsidP="008F4717">
      <w:pPr>
        <w:keepNext/>
      </w:pPr>
      <w:r>
        <w:rPr>
          <w:rFonts w:ascii="Times New Roman" w:hAnsi="Times New Roman" w:cs="Times New Roman"/>
          <w:noProof/>
        </w:rPr>
        <w:lastRenderedPageBreak/>
        <w:drawing>
          <wp:inline distT="0" distB="0" distL="0" distR="0" wp14:anchorId="02569E5F" wp14:editId="5006449A">
            <wp:extent cx="5485558" cy="5074227"/>
            <wp:effectExtent l="0" t="0" r="127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9" cstate="print">
                      <a:extLst>
                        <a:ext uri="{28A0092B-C50C-407E-A947-70E740481C1C}">
                          <a14:useLocalDpi xmlns:a14="http://schemas.microsoft.com/office/drawing/2010/main"/>
                        </a:ext>
                      </a:extLst>
                    </a:blip>
                    <a:srcRect t="2554" r="6186" b="9949"/>
                    <a:stretch/>
                  </pic:blipFill>
                  <pic:spPr bwMode="auto">
                    <a:xfrm>
                      <a:off x="0" y="0"/>
                      <a:ext cx="5486400" cy="5075006"/>
                    </a:xfrm>
                    <a:prstGeom prst="rect">
                      <a:avLst/>
                    </a:prstGeom>
                    <a:noFill/>
                    <a:ln>
                      <a:noFill/>
                    </a:ln>
                    <a:extLst>
                      <a:ext uri="{53640926-AAD7-44d8-BBD7-CCE9431645EC}">
                        <a14:shadowObscured xmlns:a14="http://schemas.microsoft.com/office/drawing/2010/main"/>
                      </a:ext>
                    </a:extLst>
                  </pic:spPr>
                </pic:pic>
              </a:graphicData>
            </a:graphic>
          </wp:inline>
        </w:drawing>
      </w:r>
    </w:p>
    <w:p w14:paraId="1C8F9A9E" w14:textId="77777777" w:rsidR="008D6E5E" w:rsidRDefault="008F4717" w:rsidP="008D6E5E">
      <w:pPr>
        <w:pStyle w:val="Caption"/>
      </w:pPr>
      <w:r w:rsidRPr="008D6E5E">
        <w:rPr>
          <w:color w:val="000000" w:themeColor="text1"/>
        </w:rPr>
        <w:t xml:space="preserve">Figure </w:t>
      </w:r>
      <w:r w:rsidR="006B1B3E" w:rsidRPr="008D6E5E">
        <w:rPr>
          <w:color w:val="000000" w:themeColor="text1"/>
        </w:rPr>
        <w:fldChar w:fldCharType="begin"/>
      </w:r>
      <w:r w:rsidRPr="008D6E5E">
        <w:rPr>
          <w:color w:val="000000" w:themeColor="text1"/>
        </w:rPr>
        <w:instrText xml:space="preserve"> SEQ Figure \* ARABIC </w:instrText>
      </w:r>
      <w:r w:rsidR="006B1B3E" w:rsidRPr="008D6E5E">
        <w:rPr>
          <w:color w:val="000000" w:themeColor="text1"/>
        </w:rPr>
        <w:fldChar w:fldCharType="separate"/>
      </w:r>
      <w:r w:rsidRPr="008D6E5E">
        <w:rPr>
          <w:noProof/>
          <w:color w:val="000000" w:themeColor="text1"/>
        </w:rPr>
        <w:t>6</w:t>
      </w:r>
      <w:r w:rsidR="006B1B3E" w:rsidRPr="008D6E5E">
        <w:rPr>
          <w:color w:val="000000" w:themeColor="text1"/>
        </w:rPr>
        <w:fldChar w:fldCharType="end"/>
      </w:r>
      <w:r w:rsidR="008D6E5E" w:rsidRPr="008D6E5E">
        <w:rPr>
          <w:color w:val="000000" w:themeColor="text1"/>
        </w:rPr>
        <w:t>.</w:t>
      </w:r>
      <w:r w:rsidR="008D6E5E">
        <w:t xml:space="preserve"> </w:t>
      </w:r>
      <w:r w:rsidR="008D6E5E">
        <w:rPr>
          <w:rFonts w:ascii="Times" w:hAnsi="Times"/>
          <w:b w:val="0"/>
          <w:color w:val="000000" w:themeColor="text1"/>
        </w:rPr>
        <w:t>ANOVA analysis indicates a significant difference between BMI categories (underweight, normal, overweight, obese class I, obese class II, and morbid obesity) and</w:t>
      </w:r>
      <w:r w:rsidR="008D6E5E" w:rsidRPr="0014011C">
        <w:rPr>
          <w:rFonts w:ascii="Times" w:hAnsi="Times"/>
          <w:b w:val="0"/>
          <w:color w:val="000000" w:themeColor="text1"/>
        </w:rPr>
        <w:t xml:space="preserve"> </w:t>
      </w:r>
      <w:r w:rsidR="008D6E5E">
        <w:rPr>
          <w:rFonts w:ascii="Times" w:hAnsi="Times"/>
          <w:b w:val="0"/>
          <w:color w:val="000000" w:themeColor="text1"/>
        </w:rPr>
        <w:t>fiber in grams per 1,0</w:t>
      </w:r>
      <w:r w:rsidR="000C6D4C">
        <w:rPr>
          <w:rFonts w:ascii="Times" w:hAnsi="Times"/>
          <w:b w:val="0"/>
          <w:color w:val="000000" w:themeColor="text1"/>
        </w:rPr>
        <w:t xml:space="preserve">00 calories in NHANES 2007-2008 </w:t>
      </w:r>
      <w:r w:rsidR="008D6E5E">
        <w:rPr>
          <w:rFonts w:ascii="Times" w:hAnsi="Times"/>
          <w:b w:val="0"/>
          <w:color w:val="000000" w:themeColor="text1"/>
        </w:rPr>
        <w:t>(p &lt; .001)</w:t>
      </w:r>
      <w:r w:rsidR="000C6D4C">
        <w:rPr>
          <w:rFonts w:ascii="Times" w:hAnsi="Times"/>
          <w:b w:val="0"/>
          <w:color w:val="000000" w:themeColor="text1"/>
        </w:rPr>
        <w:t>, 2009-2010 (P &lt; .001), and 2011-2012 (p&lt; .001)</w:t>
      </w:r>
      <w:r w:rsidR="008D6E5E">
        <w:rPr>
          <w:rFonts w:ascii="Times" w:hAnsi="Times"/>
          <w:b w:val="0"/>
          <w:color w:val="000000" w:themeColor="text1"/>
        </w:rPr>
        <w:t>.</w:t>
      </w:r>
    </w:p>
    <w:p w14:paraId="4C2B6B60" w14:textId="77777777" w:rsidR="0043572B" w:rsidRDefault="0043572B" w:rsidP="008F4717">
      <w:pPr>
        <w:pStyle w:val="Caption"/>
      </w:pPr>
    </w:p>
    <w:p w14:paraId="38C322C2" w14:textId="77777777" w:rsidR="00E8707B" w:rsidRDefault="00E8707B" w:rsidP="00E8707B"/>
    <w:p w14:paraId="311940FF" w14:textId="77777777" w:rsidR="00E8707B" w:rsidRDefault="00E8707B" w:rsidP="00E8707B"/>
    <w:p w14:paraId="30DF4C48" w14:textId="77777777" w:rsidR="00E8707B" w:rsidRPr="00E8707B" w:rsidRDefault="00E8707B" w:rsidP="00E8707B">
      <w:pPr>
        <w:sectPr w:rsidR="00E8707B" w:rsidRPr="00E8707B" w:rsidSect="00B96B2A">
          <w:pgSz w:w="12240" w:h="15840"/>
          <w:pgMar w:top="1440" w:right="1440" w:bottom="1440" w:left="1440" w:header="720" w:footer="720" w:gutter="0"/>
          <w:cols w:space="720"/>
          <w:docGrid w:linePitch="360"/>
        </w:sectPr>
      </w:pPr>
    </w:p>
    <w:p w14:paraId="017E313D" w14:textId="77777777" w:rsidR="0064555D" w:rsidRDefault="0064555D" w:rsidP="0064555D">
      <w:pPr>
        <w:pStyle w:val="Heading1"/>
      </w:pPr>
      <w:bookmarkStart w:id="11" w:name="_Toc310809621"/>
      <w:r>
        <w:lastRenderedPageBreak/>
        <w:t>Discussion</w:t>
      </w:r>
      <w:bookmarkEnd w:id="11"/>
    </w:p>
    <w:p w14:paraId="6133A4C9" w14:textId="77777777" w:rsidR="00AC1F70" w:rsidRPr="00570A3C" w:rsidRDefault="00BD3C14" w:rsidP="00570A3C">
      <w:pPr>
        <w:spacing w:line="480" w:lineRule="auto"/>
        <w:ind w:firstLine="720"/>
      </w:pPr>
      <w:r>
        <w:t xml:space="preserve">NHANES data suggests that the amount of sugar as a percent of calories has slowly been decreasing.  From NHANES 2007-2008 cycle to 2011-2012 cycle, sugar as a percentage of total calories decreased in all age groups encompassing 2-54 year olds. </w:t>
      </w:r>
      <w:r w:rsidR="00AC1F70">
        <w:t xml:space="preserve">Although many of the results were statistically significant, the clinical </w:t>
      </w:r>
      <w:r w:rsidR="00A54338">
        <w:t>significance</w:t>
      </w:r>
      <w:r w:rsidR="00AC1F70">
        <w:t xml:space="preserve"> was less </w:t>
      </w:r>
      <w:r w:rsidR="00A54338">
        <w:t>prono</w:t>
      </w:r>
      <w:r w:rsidR="0043572B">
        <w:t>unced</w:t>
      </w:r>
      <w:r w:rsidR="00AC1F70">
        <w:t xml:space="preserve">. For example, the mean sugar intake of 2-5 year olds decreased from </w:t>
      </w:r>
      <w:r w:rsidR="00AC1F70" w:rsidRPr="00FB3F8D">
        <w:rPr>
          <w:rFonts w:ascii="Times New Roman" w:hAnsi="Times New Roman" w:cs="Times New Roman"/>
        </w:rPr>
        <w:t>28.5</w:t>
      </w:r>
      <w:r w:rsidR="00AC1F70">
        <w:rPr>
          <w:rFonts w:ascii="Times New Roman" w:hAnsi="Times New Roman" w:cs="Times New Roman"/>
        </w:rPr>
        <w:t>%</w:t>
      </w:r>
      <w:r w:rsidR="00AC1F70" w:rsidRPr="00FB3F8D">
        <w:rPr>
          <w:rFonts w:ascii="Times New Roman" w:hAnsi="Times New Roman" w:cs="Times New Roman"/>
        </w:rPr>
        <w:t xml:space="preserve"> (</w:t>
      </w:r>
      <w:r w:rsidR="00A54338">
        <w:rPr>
          <w:rFonts w:ascii="Times New Roman" w:hAnsi="Times New Roman" w:cs="Times New Roman"/>
        </w:rPr>
        <w:t xml:space="preserve">SD </w:t>
      </w:r>
      <w:r w:rsidR="00AC1F70" w:rsidRPr="00FB3F8D">
        <w:rPr>
          <w:rFonts w:ascii="Times New Roman" w:hAnsi="Times New Roman" w:cs="Times New Roman"/>
        </w:rPr>
        <w:t>7.0)</w:t>
      </w:r>
      <w:r w:rsidR="00AC1F70">
        <w:rPr>
          <w:rFonts w:ascii="Times New Roman" w:hAnsi="Times New Roman" w:cs="Times New Roman"/>
        </w:rPr>
        <w:t xml:space="preserve"> in 2007-2008 to </w:t>
      </w:r>
      <w:r w:rsidR="00AC1F70" w:rsidRPr="00FB3F8D">
        <w:rPr>
          <w:rFonts w:ascii="Times New Roman" w:hAnsi="Times New Roman" w:cs="Times New Roman"/>
        </w:rPr>
        <w:t>27.0</w:t>
      </w:r>
      <w:r w:rsidR="00AC1F70">
        <w:rPr>
          <w:rFonts w:ascii="Times New Roman" w:hAnsi="Times New Roman" w:cs="Times New Roman"/>
        </w:rPr>
        <w:t>%</w:t>
      </w:r>
      <w:r w:rsidR="00AC1F70" w:rsidRPr="00FB3F8D">
        <w:rPr>
          <w:rFonts w:ascii="Times New Roman" w:hAnsi="Times New Roman" w:cs="Times New Roman"/>
        </w:rPr>
        <w:t xml:space="preserve"> (</w:t>
      </w:r>
      <w:r w:rsidR="00A54338">
        <w:rPr>
          <w:rFonts w:ascii="Times New Roman" w:hAnsi="Times New Roman" w:cs="Times New Roman"/>
        </w:rPr>
        <w:t xml:space="preserve">SD </w:t>
      </w:r>
      <w:r w:rsidR="00AC1F70" w:rsidRPr="00FB3F8D">
        <w:rPr>
          <w:rFonts w:ascii="Times New Roman" w:hAnsi="Times New Roman" w:cs="Times New Roman"/>
        </w:rPr>
        <w:t>6.6</w:t>
      </w:r>
      <w:r w:rsidR="00AC1F70">
        <w:rPr>
          <w:rFonts w:ascii="Times New Roman" w:hAnsi="Times New Roman" w:cs="Times New Roman"/>
        </w:rPr>
        <w:t>) in 2011-2012. Based on a 2</w:t>
      </w:r>
      <w:proofErr w:type="gramStart"/>
      <w:r w:rsidR="00AC1F70">
        <w:rPr>
          <w:rFonts w:ascii="Times New Roman" w:hAnsi="Times New Roman" w:cs="Times New Roman"/>
        </w:rPr>
        <w:t>,000 calorie</w:t>
      </w:r>
      <w:proofErr w:type="gramEnd"/>
      <w:r w:rsidR="00AC1F70">
        <w:rPr>
          <w:rFonts w:ascii="Times New Roman" w:hAnsi="Times New Roman" w:cs="Times New Roman"/>
        </w:rPr>
        <w:t xml:space="preserve"> diet, this difference in percent of calories from sugar would only represent a 30 calorie decrease. One of the biggest concern</w:t>
      </w:r>
      <w:r w:rsidR="0043572B">
        <w:rPr>
          <w:rFonts w:ascii="Times New Roman" w:hAnsi="Times New Roman" w:cs="Times New Roman"/>
        </w:rPr>
        <w:t>s</w:t>
      </w:r>
      <w:r w:rsidR="00AC1F70">
        <w:rPr>
          <w:rFonts w:ascii="Times New Roman" w:hAnsi="Times New Roman" w:cs="Times New Roman"/>
        </w:rPr>
        <w:t xml:space="preserve"> with increased sugar consumption is the overall affect it has on the diet. In other terms, sugar is replacing </w:t>
      </w:r>
      <w:r w:rsidR="0043572B">
        <w:rPr>
          <w:rFonts w:ascii="Times New Roman" w:hAnsi="Times New Roman" w:cs="Times New Roman"/>
        </w:rPr>
        <w:t xml:space="preserve">a percentage of </w:t>
      </w:r>
      <w:r w:rsidR="002141BC">
        <w:rPr>
          <w:rFonts w:ascii="Times New Roman" w:hAnsi="Times New Roman" w:cs="Times New Roman"/>
        </w:rPr>
        <w:t>calories</w:t>
      </w:r>
      <w:r w:rsidR="0043572B">
        <w:rPr>
          <w:rFonts w:ascii="Times New Roman" w:hAnsi="Times New Roman" w:cs="Times New Roman"/>
        </w:rPr>
        <w:t xml:space="preserve"> that would be utilized by </w:t>
      </w:r>
      <w:r w:rsidR="00AC1F70">
        <w:rPr>
          <w:rFonts w:ascii="Times New Roman" w:hAnsi="Times New Roman" w:cs="Times New Roman"/>
        </w:rPr>
        <w:t>more healthy foods in the American diet.</w:t>
      </w:r>
    </w:p>
    <w:p w14:paraId="154592A2" w14:textId="77777777" w:rsidR="009A7DCC" w:rsidRDefault="009A7DCC" w:rsidP="005D7D28">
      <w:pPr>
        <w:spacing w:line="480" w:lineRule="auto"/>
        <w:rPr>
          <w:rFonts w:ascii="Times New Roman" w:hAnsi="Times New Roman" w:cs="Times New Roman"/>
        </w:rPr>
      </w:pPr>
      <w:r>
        <w:rPr>
          <w:rFonts w:ascii="Times New Roman" w:hAnsi="Times New Roman" w:cs="Times New Roman"/>
        </w:rPr>
        <w:tab/>
      </w:r>
      <w:r w:rsidR="009A75E7">
        <w:rPr>
          <w:rFonts w:ascii="Times New Roman" w:hAnsi="Times New Roman" w:cs="Times New Roman"/>
        </w:rPr>
        <w:t>Results from this analysis showed that</w:t>
      </w:r>
      <w:r>
        <w:rPr>
          <w:rFonts w:ascii="Times New Roman" w:hAnsi="Times New Roman" w:cs="Times New Roman"/>
        </w:rPr>
        <w:t xml:space="preserve"> more obese individuals were eating </w:t>
      </w:r>
      <w:r w:rsidR="009A75E7">
        <w:rPr>
          <w:rFonts w:ascii="Times New Roman" w:hAnsi="Times New Roman" w:cs="Times New Roman"/>
        </w:rPr>
        <w:t>less</w:t>
      </w:r>
      <w:r>
        <w:rPr>
          <w:rFonts w:ascii="Times New Roman" w:hAnsi="Times New Roman" w:cs="Times New Roman"/>
        </w:rPr>
        <w:t xml:space="preserve"> calories from sugar </w:t>
      </w:r>
      <w:r w:rsidR="009A75E7">
        <w:rPr>
          <w:rFonts w:ascii="Times New Roman" w:hAnsi="Times New Roman" w:cs="Times New Roman"/>
        </w:rPr>
        <w:t>compared to non-obese individuals. I</w:t>
      </w:r>
      <w:r>
        <w:rPr>
          <w:rFonts w:ascii="Times New Roman" w:hAnsi="Times New Roman" w:cs="Times New Roman"/>
        </w:rPr>
        <w:t>t is important in further research to consider other possibilities</w:t>
      </w:r>
      <w:r w:rsidR="009A75E7">
        <w:rPr>
          <w:rFonts w:ascii="Times New Roman" w:hAnsi="Times New Roman" w:cs="Times New Roman"/>
        </w:rPr>
        <w:t xml:space="preserve"> for obese status</w:t>
      </w:r>
      <w:r>
        <w:rPr>
          <w:rFonts w:ascii="Times New Roman" w:hAnsi="Times New Roman" w:cs="Times New Roman"/>
        </w:rPr>
        <w:t xml:space="preserve">. There are many contributing factors to weight </w:t>
      </w:r>
      <w:r w:rsidR="009A75E7">
        <w:rPr>
          <w:rFonts w:ascii="Times New Roman" w:hAnsi="Times New Roman" w:cs="Times New Roman"/>
        </w:rPr>
        <w:t>gain</w:t>
      </w:r>
      <w:r>
        <w:rPr>
          <w:rFonts w:ascii="Times New Roman" w:hAnsi="Times New Roman" w:cs="Times New Roman"/>
        </w:rPr>
        <w:t>—including genetics, caloric intake and diet composition, and physical activity.</w:t>
      </w:r>
    </w:p>
    <w:p w14:paraId="2917071A" w14:textId="77777777" w:rsidR="00570A3C" w:rsidRDefault="00570A3C" w:rsidP="005D7D28">
      <w:pPr>
        <w:spacing w:line="480" w:lineRule="auto"/>
        <w:rPr>
          <w:rFonts w:ascii="Times New Roman" w:hAnsi="Times New Roman" w:cs="Times New Roman"/>
        </w:rPr>
      </w:pPr>
      <w:r>
        <w:rPr>
          <w:rFonts w:ascii="Times New Roman" w:hAnsi="Times New Roman" w:cs="Times New Roman"/>
        </w:rPr>
        <w:tab/>
        <w:t xml:space="preserve">A cross sectional study, which aimed to determine particular foods and food groups associated with </w:t>
      </w:r>
      <w:r w:rsidR="009A7DCC">
        <w:rPr>
          <w:rFonts w:ascii="Times New Roman" w:hAnsi="Times New Roman" w:cs="Times New Roman"/>
        </w:rPr>
        <w:t>childhood obesity</w:t>
      </w:r>
      <w:r>
        <w:rPr>
          <w:rFonts w:ascii="Times New Roman" w:hAnsi="Times New Roman" w:cs="Times New Roman"/>
        </w:rPr>
        <w:t>, found that more obese children ate more meat and meat alternative, grain products, sugar-sweetened beverage, and potato chips—which all contributes</w:t>
      </w:r>
      <w:r w:rsidR="009A7DCC">
        <w:rPr>
          <w:rFonts w:ascii="Times New Roman" w:hAnsi="Times New Roman" w:cs="Times New Roman"/>
        </w:rPr>
        <w:t xml:space="preserve"> to a high fat, high sugar diet. </w:t>
      </w:r>
      <w:r>
        <w:rPr>
          <w:rFonts w:ascii="Times New Roman" w:hAnsi="Times New Roman" w:cs="Times New Roman"/>
        </w:rPr>
        <w:t xml:space="preserve">Sugar-sweetened beverage consumption was only significantly greater in boys </w:t>
      </w:r>
      <w:r w:rsidR="00085752" w:rsidRPr="00085752">
        <w:rPr>
          <w:rFonts w:ascii="Times New Roman" w:hAnsi="Times New Roman" w:cs="Times New Roman"/>
          <w:vertAlign w:val="superscript"/>
        </w:rPr>
        <w:t>22</w:t>
      </w:r>
      <w:r>
        <w:rPr>
          <w:rFonts w:ascii="Times New Roman" w:hAnsi="Times New Roman" w:cs="Times New Roman"/>
        </w:rPr>
        <w:t xml:space="preserve">. </w:t>
      </w:r>
      <w:r w:rsidR="00FC181D">
        <w:rPr>
          <w:rFonts w:ascii="Times New Roman" w:hAnsi="Times New Roman" w:cs="Times New Roman"/>
        </w:rPr>
        <w:t xml:space="preserve">This </w:t>
      </w:r>
      <w:r w:rsidR="0069142D">
        <w:rPr>
          <w:rFonts w:ascii="Times New Roman" w:hAnsi="Times New Roman" w:cs="Times New Roman"/>
        </w:rPr>
        <w:t xml:space="preserve">coincides with findings by Ogden and colleagues, which endorsed and increase in obesity among adolescent males </w:t>
      </w:r>
      <w:r w:rsidR="00085752" w:rsidRPr="00085752">
        <w:rPr>
          <w:rFonts w:ascii="Times New Roman" w:hAnsi="Times New Roman" w:cs="Times New Roman"/>
          <w:vertAlign w:val="superscript"/>
        </w:rPr>
        <w:t>8</w:t>
      </w:r>
      <w:r w:rsidR="0069142D">
        <w:rPr>
          <w:rFonts w:ascii="Times" w:hAnsi="Times" w:cs="Times"/>
          <w:color w:val="1A1718"/>
        </w:rPr>
        <w:t xml:space="preserve">. </w:t>
      </w:r>
      <w:r w:rsidR="0069142D">
        <w:rPr>
          <w:rFonts w:ascii="Times New Roman" w:hAnsi="Times New Roman" w:cs="Times New Roman"/>
        </w:rPr>
        <w:t xml:space="preserve">Gillis </w:t>
      </w:r>
      <w:r w:rsidR="0069142D" w:rsidRPr="0069142D">
        <w:rPr>
          <w:rFonts w:ascii="Times New Roman" w:hAnsi="Times New Roman" w:cs="Times New Roman"/>
          <w:i/>
        </w:rPr>
        <w:t>et al</w:t>
      </w:r>
      <w:r w:rsidR="0069142D">
        <w:rPr>
          <w:rFonts w:ascii="Times New Roman" w:hAnsi="Times New Roman" w:cs="Times New Roman"/>
        </w:rPr>
        <w:t>.</w:t>
      </w:r>
      <w:r>
        <w:rPr>
          <w:rFonts w:ascii="Times New Roman" w:hAnsi="Times New Roman" w:cs="Times New Roman"/>
        </w:rPr>
        <w:t xml:space="preserve"> found that fruit and vegetable consumption was similar betwee</w:t>
      </w:r>
      <w:r w:rsidR="009A7DCC">
        <w:rPr>
          <w:rFonts w:ascii="Times New Roman" w:hAnsi="Times New Roman" w:cs="Times New Roman"/>
        </w:rPr>
        <w:t xml:space="preserve">n non-obese and obese children; </w:t>
      </w:r>
      <w:r>
        <w:rPr>
          <w:rFonts w:ascii="Times New Roman" w:hAnsi="Times New Roman" w:cs="Times New Roman"/>
        </w:rPr>
        <w:t xml:space="preserve">however, the obese children ate more high fat and high sugar foods. </w:t>
      </w:r>
      <w:r w:rsidR="009A7DCC">
        <w:rPr>
          <w:rFonts w:ascii="Times New Roman" w:hAnsi="Times New Roman" w:cs="Times New Roman"/>
        </w:rPr>
        <w:t xml:space="preserve">Ultimately, the obese children were eating significantly more calories per day </w:t>
      </w:r>
      <w:r w:rsidR="009A7DCC">
        <w:rPr>
          <w:rFonts w:ascii="Times New Roman" w:hAnsi="Times New Roman" w:cs="Times New Roman"/>
        </w:rPr>
        <w:lastRenderedPageBreak/>
        <w:t xml:space="preserve">[mean (SD), 2720 (950)] than their non-obese counterparts [2143 (562)] (p &lt; .001) </w:t>
      </w:r>
      <w:r w:rsidR="00085752" w:rsidRPr="00085752">
        <w:rPr>
          <w:rFonts w:ascii="Times New Roman" w:hAnsi="Times New Roman" w:cs="Times New Roman"/>
          <w:vertAlign w:val="superscript"/>
        </w:rPr>
        <w:t>22</w:t>
      </w:r>
      <w:r w:rsidR="009A7DCC">
        <w:rPr>
          <w:rFonts w:ascii="Times New Roman" w:hAnsi="Times New Roman" w:cs="Times New Roman"/>
        </w:rPr>
        <w:t>. These findings suggest that total calories, along with high sugar intake, may contribute to childhood obesity.</w:t>
      </w:r>
    </w:p>
    <w:p w14:paraId="73783766" w14:textId="77777777" w:rsidR="005D7D28" w:rsidRDefault="005D7D28" w:rsidP="009A75E7">
      <w:pPr>
        <w:widowControl w:val="0"/>
        <w:autoSpaceDE w:val="0"/>
        <w:autoSpaceDN w:val="0"/>
        <w:adjustRightInd w:val="0"/>
        <w:spacing w:line="480" w:lineRule="auto"/>
        <w:rPr>
          <w:rFonts w:ascii="Times" w:hAnsi="Times" w:cs="Times"/>
        </w:rPr>
      </w:pPr>
      <w:r>
        <w:rPr>
          <w:rFonts w:ascii="Times New Roman" w:hAnsi="Times New Roman" w:cs="Times New Roman"/>
        </w:rPr>
        <w:tab/>
      </w:r>
      <w:r w:rsidR="009A7DCC" w:rsidRPr="001B6AAE">
        <w:rPr>
          <w:rFonts w:ascii="Times" w:hAnsi="Times" w:cs="Times New Roman"/>
        </w:rPr>
        <w:t>As stated earlier, overall trends of sugar intake seem to be decreasing</w:t>
      </w:r>
      <w:r w:rsidR="00CD0B32" w:rsidRPr="001B6AAE">
        <w:rPr>
          <w:rFonts w:ascii="Times" w:hAnsi="Times" w:cs="Times New Roman"/>
        </w:rPr>
        <w:t xml:space="preserve"> based on the findings of this study</w:t>
      </w:r>
      <w:r w:rsidR="009A7DCC" w:rsidRPr="001B6AAE">
        <w:rPr>
          <w:rFonts w:ascii="Times" w:hAnsi="Times" w:cs="Times New Roman"/>
        </w:rPr>
        <w:t xml:space="preserve">. </w:t>
      </w:r>
      <w:r w:rsidR="00CD0B32" w:rsidRPr="001B6AAE">
        <w:rPr>
          <w:rFonts w:ascii="Times" w:hAnsi="Times" w:cs="Times New Roman"/>
        </w:rPr>
        <w:t xml:space="preserve">Previous researchers who conducted a similar </w:t>
      </w:r>
      <w:r w:rsidR="001B6AAE" w:rsidRPr="001B6AAE">
        <w:rPr>
          <w:rFonts w:ascii="Times" w:hAnsi="Times" w:cs="Times New Roman"/>
        </w:rPr>
        <w:t xml:space="preserve">cross-sectional </w:t>
      </w:r>
      <w:r w:rsidR="00CD0B32" w:rsidRPr="001B6AAE">
        <w:rPr>
          <w:rFonts w:ascii="Times" w:hAnsi="Times" w:cs="Times New Roman"/>
        </w:rPr>
        <w:t>study using NHANES data found similar results from 1999-2008</w:t>
      </w:r>
      <w:r w:rsidR="009A7DCC" w:rsidRPr="001B6AAE">
        <w:rPr>
          <w:rFonts w:ascii="Times" w:hAnsi="Times" w:cs="Times New Roman"/>
        </w:rPr>
        <w:t xml:space="preserve"> </w:t>
      </w:r>
      <w:r w:rsidR="00086FD6" w:rsidRPr="00086FD6">
        <w:rPr>
          <w:rFonts w:ascii="Times" w:hAnsi="Times" w:cs="Times New Roman"/>
          <w:vertAlign w:val="superscript"/>
        </w:rPr>
        <w:t>23</w:t>
      </w:r>
      <w:r w:rsidR="00CD0B32" w:rsidRPr="001B6AAE">
        <w:rPr>
          <w:rFonts w:ascii="Times" w:hAnsi="Times" w:cs="Times New Roman"/>
        </w:rPr>
        <w:t>.</w:t>
      </w:r>
      <w:r w:rsidR="001B6AAE" w:rsidRPr="001B6AAE">
        <w:rPr>
          <w:rFonts w:ascii="Times" w:hAnsi="Times" w:cs="Times New Roman"/>
        </w:rPr>
        <w:t xml:space="preserve"> Welsh and colleagues found that </w:t>
      </w:r>
      <w:r w:rsidR="001B6AAE">
        <w:rPr>
          <w:rFonts w:ascii="Times" w:hAnsi="Times" w:cs="Times"/>
        </w:rPr>
        <w:t>t</w:t>
      </w:r>
      <w:r w:rsidR="001B6AAE" w:rsidRPr="001B6AAE">
        <w:rPr>
          <w:rFonts w:ascii="Times" w:hAnsi="Times" w:cs="Times"/>
        </w:rPr>
        <w:t xml:space="preserve">he percentage of total energy from added sugars decreased from 18.1% to 14.6% </w:t>
      </w:r>
      <w:r w:rsidR="001B6AAE">
        <w:rPr>
          <w:rFonts w:ascii="Times" w:hAnsi="Times" w:cs="Times"/>
        </w:rPr>
        <w:t>from 1999 to 2008</w:t>
      </w:r>
      <w:r w:rsidR="00086FD6" w:rsidRPr="00086FD6">
        <w:rPr>
          <w:rFonts w:ascii="Times" w:hAnsi="Times" w:cs="Times"/>
          <w:vertAlign w:val="superscript"/>
        </w:rPr>
        <w:t>23</w:t>
      </w:r>
      <w:r w:rsidR="001B6AAE" w:rsidRPr="001B6AAE">
        <w:rPr>
          <w:rFonts w:ascii="Times" w:hAnsi="Times" w:cs="Times New Roman"/>
        </w:rPr>
        <w:t>.</w:t>
      </w:r>
      <w:r w:rsidR="001B6AAE">
        <w:rPr>
          <w:rFonts w:ascii="Times" w:hAnsi="Times" w:cs="Times New Roman"/>
        </w:rPr>
        <w:t xml:space="preserve"> </w:t>
      </w:r>
    </w:p>
    <w:p w14:paraId="65F244C8" w14:textId="77777777" w:rsidR="009A75E7" w:rsidRPr="009A75E7" w:rsidRDefault="009A75E7" w:rsidP="009A75E7">
      <w:pPr>
        <w:widowControl w:val="0"/>
        <w:autoSpaceDE w:val="0"/>
        <w:autoSpaceDN w:val="0"/>
        <w:adjustRightInd w:val="0"/>
        <w:spacing w:line="480" w:lineRule="auto"/>
        <w:rPr>
          <w:rFonts w:ascii="Times" w:hAnsi="Times" w:cs="Times"/>
        </w:rPr>
      </w:pPr>
      <w:r>
        <w:rPr>
          <w:rFonts w:ascii="Times" w:hAnsi="Times" w:cs="Times"/>
        </w:rPr>
        <w:tab/>
        <w:t xml:space="preserve">The percent of calories from sugar is higher in lower BMI classifications. This is not conclusive with the studies hypothesis. Additionally, </w:t>
      </w:r>
      <w:r w:rsidR="00C163FB">
        <w:rPr>
          <w:rFonts w:ascii="Times" w:hAnsi="Times" w:cs="Times"/>
        </w:rPr>
        <w:t xml:space="preserve">fiber intake in underweight (&lt; 18.5 BMI) is significantly lower than overweight and obese individuals. This suggests that the diet composition of underweight individuals is less healthy than obese individuals. </w:t>
      </w:r>
      <w:r>
        <w:rPr>
          <w:rFonts w:ascii="Times" w:hAnsi="Times" w:cs="Times"/>
        </w:rPr>
        <w:t xml:space="preserve"> </w:t>
      </w:r>
    </w:p>
    <w:p w14:paraId="1A4588E5" w14:textId="77777777" w:rsidR="0064555D" w:rsidRDefault="0064555D" w:rsidP="0064555D">
      <w:pPr>
        <w:pStyle w:val="Heading1"/>
      </w:pPr>
      <w:bookmarkStart w:id="12" w:name="_Toc310809622"/>
      <w:r>
        <w:t>Limitations</w:t>
      </w:r>
      <w:bookmarkEnd w:id="12"/>
    </w:p>
    <w:p w14:paraId="78A183AB" w14:textId="77777777" w:rsidR="009A7DCC" w:rsidRDefault="00C163FB" w:rsidP="009A7DCC">
      <w:pPr>
        <w:spacing w:line="480" w:lineRule="auto"/>
      </w:pPr>
      <w:r>
        <w:tab/>
        <w:t>A major strength to this study is the use of a nationally representative sample. For this reason, the results are generalizable to the US. Additionally, the sample size was large enough to find significance.</w:t>
      </w:r>
      <w:r w:rsidR="009A7DCC">
        <w:tab/>
      </w:r>
    </w:p>
    <w:p w14:paraId="67452616" w14:textId="77777777" w:rsidR="005D7D28" w:rsidRPr="00D93779" w:rsidRDefault="00C163FB" w:rsidP="00C163FB">
      <w:pPr>
        <w:spacing w:line="480" w:lineRule="auto"/>
        <w:ind w:firstLine="720"/>
      </w:pPr>
      <w:r>
        <w:t>A limitation to this study is the study design. Because the study is an epidemiological cross-sectional study, the results are not able to demonstrate causation. This type of study is only able to determine associations. Additionally, there may be recall bias. Because the participants are asked to provide a diet recall, more overweight individuals-especially women—are more likely to underestimate their daily caloric intake. For this reason, the results may be skewed.</w:t>
      </w:r>
    </w:p>
    <w:p w14:paraId="62D31AA4" w14:textId="77777777" w:rsidR="0064555D" w:rsidRDefault="0064555D" w:rsidP="0064555D">
      <w:pPr>
        <w:pStyle w:val="Heading1"/>
      </w:pPr>
      <w:bookmarkStart w:id="13" w:name="_Toc310809623"/>
      <w:r>
        <w:lastRenderedPageBreak/>
        <w:t>Conclusion</w:t>
      </w:r>
      <w:bookmarkEnd w:id="13"/>
    </w:p>
    <w:p w14:paraId="57B2010F" w14:textId="77777777" w:rsidR="009A75E7" w:rsidRDefault="009A75E7" w:rsidP="00B96B2A">
      <w:pPr>
        <w:spacing w:line="480" w:lineRule="auto"/>
      </w:pPr>
      <w:r>
        <w:tab/>
      </w:r>
      <w:r w:rsidR="00C163FB">
        <w:t xml:space="preserve">With the knowledge that sugar consumption as a percent of total </w:t>
      </w:r>
      <w:r w:rsidR="00B96B2A">
        <w:t>calories</w:t>
      </w:r>
      <w:r w:rsidR="00C163FB">
        <w:t xml:space="preserve"> is highest in children aged 2-5 and obesity has significantly increased in adolescent boys, dietetic professionals can target these two groups.</w:t>
      </w:r>
      <w:r w:rsidR="00B96B2A">
        <w:t xml:space="preserve"> Additional studies need to examine the long-term effects of increased sugar consumption, especially considering the high percentages of calories from sugar in children. </w:t>
      </w:r>
    </w:p>
    <w:p w14:paraId="62DF8379" w14:textId="77777777" w:rsidR="009A75E7" w:rsidRDefault="009A75E7" w:rsidP="009A75E7"/>
    <w:p w14:paraId="33C3AFCB" w14:textId="77777777" w:rsidR="009A75E7" w:rsidRPr="009A75E7" w:rsidRDefault="009A75E7" w:rsidP="009A75E7">
      <w:pPr>
        <w:sectPr w:rsidR="009A75E7" w:rsidRPr="009A75E7" w:rsidSect="00B96B2A">
          <w:pgSz w:w="12240" w:h="15840"/>
          <w:pgMar w:top="1440" w:right="1440" w:bottom="1440" w:left="1440" w:header="720" w:footer="720" w:gutter="0"/>
          <w:cols w:space="720"/>
          <w:docGrid w:linePitch="360"/>
        </w:sectPr>
      </w:pPr>
    </w:p>
    <w:p w14:paraId="753BDBBB" w14:textId="77777777" w:rsidR="0064555D" w:rsidRDefault="0064555D" w:rsidP="0064555D">
      <w:pPr>
        <w:pStyle w:val="Heading1"/>
      </w:pPr>
      <w:bookmarkStart w:id="14" w:name="_Toc310809624"/>
      <w:r>
        <w:lastRenderedPageBreak/>
        <w:t>References</w:t>
      </w:r>
      <w:bookmarkEnd w:id="14"/>
    </w:p>
    <w:p w14:paraId="14697EBC" w14:textId="77777777" w:rsidR="009A75E7" w:rsidRPr="009A75E7" w:rsidRDefault="009A75E7" w:rsidP="009A75E7">
      <w:pPr>
        <w:jc w:val="left"/>
        <w:rPr>
          <w:rFonts w:ascii="Times" w:hAnsi="Times"/>
        </w:rPr>
      </w:pPr>
      <w:r w:rsidRPr="009A75E7">
        <w:rPr>
          <w:rFonts w:ascii="Times" w:hAnsi="Times"/>
        </w:rPr>
        <w:t xml:space="preserve">1. Ng M, Fleming T, Robinson M, et al. Global, regional, and national prevalence of overweight and obesity in children and adults during 1980-2013: A systematic analysis for the global burden of disease study 2013. </w:t>
      </w:r>
      <w:r w:rsidRPr="009A75E7">
        <w:rPr>
          <w:rFonts w:ascii="Times" w:hAnsi="Times"/>
          <w:i/>
        </w:rPr>
        <w:t>Lancet</w:t>
      </w:r>
      <w:r w:rsidRPr="009A75E7">
        <w:rPr>
          <w:rFonts w:ascii="Times" w:hAnsi="Times"/>
        </w:rPr>
        <w:t>. 2014;384(9945):766-781.</w:t>
      </w:r>
    </w:p>
    <w:p w14:paraId="2E2FB80E" w14:textId="77777777" w:rsidR="009A75E7" w:rsidRPr="009A75E7" w:rsidRDefault="009A75E7" w:rsidP="009A75E7">
      <w:pPr>
        <w:jc w:val="left"/>
        <w:rPr>
          <w:rFonts w:ascii="Times" w:hAnsi="Times"/>
        </w:rPr>
      </w:pPr>
      <w:r w:rsidRPr="009A75E7">
        <w:rPr>
          <w:rFonts w:ascii="Times" w:hAnsi="Times"/>
        </w:rPr>
        <w:t xml:space="preserve">2. </w:t>
      </w:r>
      <w:proofErr w:type="spellStart"/>
      <w:r w:rsidRPr="009A75E7">
        <w:rPr>
          <w:rFonts w:ascii="Times" w:hAnsi="Times"/>
        </w:rPr>
        <w:t>Stipanuk</w:t>
      </w:r>
      <w:proofErr w:type="spellEnd"/>
      <w:r w:rsidRPr="009A75E7">
        <w:rPr>
          <w:rFonts w:ascii="Times" w:hAnsi="Times"/>
        </w:rPr>
        <w:t xml:space="preserve"> M. Carbohydrate metabolism: Synthesis and oxidation. In: </w:t>
      </w:r>
      <w:r w:rsidRPr="009A75E7">
        <w:rPr>
          <w:rFonts w:ascii="Times" w:hAnsi="Times"/>
          <w:i/>
        </w:rPr>
        <w:t xml:space="preserve">Biochemical, physiological, and molecular aspects of human nutrition. </w:t>
      </w:r>
      <w:r w:rsidRPr="009A75E7">
        <w:rPr>
          <w:rFonts w:ascii="Times" w:hAnsi="Times"/>
        </w:rPr>
        <w:t>Elsevier Health; 2013:209-210-255.</w:t>
      </w:r>
    </w:p>
    <w:p w14:paraId="77B4CF0B" w14:textId="77777777" w:rsidR="009A75E7" w:rsidRPr="009A75E7" w:rsidRDefault="009A75E7" w:rsidP="009A75E7">
      <w:pPr>
        <w:jc w:val="left"/>
        <w:rPr>
          <w:rFonts w:ascii="Times" w:hAnsi="Times"/>
        </w:rPr>
      </w:pPr>
      <w:r w:rsidRPr="009A75E7">
        <w:rPr>
          <w:rFonts w:ascii="Times" w:hAnsi="Times"/>
        </w:rPr>
        <w:t xml:space="preserve">3. Welsh JA, Sharma A, Abramson JL, </w:t>
      </w:r>
      <w:proofErr w:type="spellStart"/>
      <w:r w:rsidRPr="009A75E7">
        <w:rPr>
          <w:rFonts w:ascii="Times" w:hAnsi="Times"/>
        </w:rPr>
        <w:t>Vaccarino</w:t>
      </w:r>
      <w:proofErr w:type="spellEnd"/>
      <w:r w:rsidRPr="009A75E7">
        <w:rPr>
          <w:rFonts w:ascii="Times" w:hAnsi="Times"/>
        </w:rPr>
        <w:t xml:space="preserve"> V, Gillespie C, </w:t>
      </w:r>
      <w:proofErr w:type="spellStart"/>
      <w:r w:rsidRPr="009A75E7">
        <w:rPr>
          <w:rFonts w:ascii="Times" w:hAnsi="Times"/>
        </w:rPr>
        <w:t>Vos</w:t>
      </w:r>
      <w:proofErr w:type="spellEnd"/>
      <w:r w:rsidRPr="009A75E7">
        <w:rPr>
          <w:rFonts w:ascii="Times" w:hAnsi="Times"/>
        </w:rPr>
        <w:t xml:space="preserve"> MB. Caloric sweetener consumption and dyslipidemia among US adults. </w:t>
      </w:r>
      <w:r w:rsidRPr="009A75E7">
        <w:rPr>
          <w:rFonts w:ascii="Times" w:hAnsi="Times"/>
          <w:i/>
        </w:rPr>
        <w:t>J Am Med Assoc</w:t>
      </w:r>
      <w:r w:rsidRPr="009A75E7">
        <w:rPr>
          <w:rFonts w:ascii="Times" w:hAnsi="Times"/>
        </w:rPr>
        <w:t>. 2010;303(15):1490-1497.</w:t>
      </w:r>
    </w:p>
    <w:p w14:paraId="6E77D0A7" w14:textId="77777777" w:rsidR="009A75E7" w:rsidRPr="009A75E7" w:rsidRDefault="009A75E7" w:rsidP="009A75E7">
      <w:pPr>
        <w:jc w:val="left"/>
        <w:rPr>
          <w:rFonts w:ascii="Times" w:hAnsi="Times"/>
        </w:rPr>
      </w:pPr>
      <w:r w:rsidRPr="009A75E7">
        <w:rPr>
          <w:rFonts w:ascii="Times" w:hAnsi="Times"/>
        </w:rPr>
        <w:t xml:space="preserve">4. </w:t>
      </w:r>
      <w:proofErr w:type="spellStart"/>
      <w:r w:rsidRPr="009A75E7">
        <w:rPr>
          <w:rFonts w:ascii="Times" w:hAnsi="Times"/>
        </w:rPr>
        <w:t>Bigornia</w:t>
      </w:r>
      <w:proofErr w:type="spellEnd"/>
      <w:r w:rsidRPr="009A75E7">
        <w:rPr>
          <w:rFonts w:ascii="Times" w:hAnsi="Times"/>
        </w:rPr>
        <w:t xml:space="preserve"> SJ, </w:t>
      </w:r>
      <w:proofErr w:type="spellStart"/>
      <w:r w:rsidRPr="009A75E7">
        <w:rPr>
          <w:rFonts w:ascii="Times" w:hAnsi="Times"/>
        </w:rPr>
        <w:t>Lavalley</w:t>
      </w:r>
      <w:proofErr w:type="spellEnd"/>
      <w:r w:rsidRPr="009A75E7">
        <w:rPr>
          <w:rFonts w:ascii="Times" w:hAnsi="Times"/>
        </w:rPr>
        <w:t xml:space="preserve"> MP, Noel SE, Moore LL, Ness AR, Newby P. Sugar-sweetened beverage consumption and central and total adiposity in older children: A prospective study accounting for dietary reporting errors. </w:t>
      </w:r>
      <w:r w:rsidRPr="009A75E7">
        <w:rPr>
          <w:rFonts w:ascii="Times" w:hAnsi="Times"/>
          <w:i/>
        </w:rPr>
        <w:t xml:space="preserve">Public Health </w:t>
      </w:r>
      <w:proofErr w:type="spellStart"/>
      <w:r w:rsidRPr="009A75E7">
        <w:rPr>
          <w:rFonts w:ascii="Times" w:hAnsi="Times"/>
          <w:i/>
        </w:rPr>
        <w:t>Nutr</w:t>
      </w:r>
      <w:proofErr w:type="spellEnd"/>
      <w:r w:rsidRPr="009A75E7">
        <w:rPr>
          <w:rFonts w:ascii="Times" w:hAnsi="Times"/>
        </w:rPr>
        <w:t>. 2015;18(7):1155-1163.</w:t>
      </w:r>
    </w:p>
    <w:p w14:paraId="058C9A05" w14:textId="77777777" w:rsidR="009A75E7" w:rsidRPr="009A75E7" w:rsidRDefault="009A75E7" w:rsidP="009A75E7">
      <w:pPr>
        <w:jc w:val="left"/>
        <w:rPr>
          <w:rFonts w:ascii="Times" w:hAnsi="Times"/>
        </w:rPr>
      </w:pPr>
      <w:r w:rsidRPr="009A75E7">
        <w:rPr>
          <w:rFonts w:ascii="Times" w:hAnsi="Times"/>
        </w:rPr>
        <w:t xml:space="preserve">5. Huang C, Huang J, </w:t>
      </w:r>
      <w:proofErr w:type="spellStart"/>
      <w:r w:rsidRPr="009A75E7">
        <w:rPr>
          <w:rFonts w:ascii="Times" w:hAnsi="Times"/>
        </w:rPr>
        <w:t>Tian</w:t>
      </w:r>
      <w:proofErr w:type="spellEnd"/>
      <w:r w:rsidRPr="009A75E7">
        <w:rPr>
          <w:rFonts w:ascii="Times" w:hAnsi="Times"/>
        </w:rPr>
        <w:t xml:space="preserve"> Y, Yang X, </w:t>
      </w:r>
      <w:proofErr w:type="spellStart"/>
      <w:r w:rsidRPr="009A75E7">
        <w:rPr>
          <w:rFonts w:ascii="Times" w:hAnsi="Times"/>
        </w:rPr>
        <w:t>Gu</w:t>
      </w:r>
      <w:proofErr w:type="spellEnd"/>
      <w:r w:rsidRPr="009A75E7">
        <w:rPr>
          <w:rFonts w:ascii="Times" w:hAnsi="Times"/>
        </w:rPr>
        <w:t xml:space="preserve"> D. Sugar sweetened beverages consumption and risk of coronary heart disease: A meta-analysis of prospective studies. </w:t>
      </w:r>
      <w:r w:rsidRPr="009A75E7">
        <w:rPr>
          <w:rFonts w:ascii="Times" w:hAnsi="Times"/>
          <w:i/>
        </w:rPr>
        <w:t>Atherosclerosis</w:t>
      </w:r>
      <w:r w:rsidRPr="009A75E7">
        <w:rPr>
          <w:rFonts w:ascii="Times" w:hAnsi="Times"/>
        </w:rPr>
        <w:t>. 2014;234(1):11-16.</w:t>
      </w:r>
    </w:p>
    <w:p w14:paraId="7DFD7553" w14:textId="77777777" w:rsidR="009A75E7" w:rsidRPr="009A75E7" w:rsidRDefault="009A75E7" w:rsidP="009A75E7">
      <w:pPr>
        <w:jc w:val="left"/>
        <w:rPr>
          <w:rFonts w:ascii="Times" w:hAnsi="Times"/>
        </w:rPr>
      </w:pPr>
      <w:r w:rsidRPr="009A75E7">
        <w:rPr>
          <w:rFonts w:ascii="Times" w:hAnsi="Times"/>
        </w:rPr>
        <w:t>6. Geneva: World Health Organization. Sugars intake for adults and children. . 2015.</w:t>
      </w:r>
    </w:p>
    <w:p w14:paraId="7F8AE43D" w14:textId="77777777" w:rsidR="009A75E7" w:rsidRPr="009A75E7" w:rsidRDefault="009A75E7" w:rsidP="009A75E7">
      <w:pPr>
        <w:jc w:val="left"/>
        <w:rPr>
          <w:rFonts w:ascii="Times" w:hAnsi="Times"/>
        </w:rPr>
      </w:pPr>
      <w:r w:rsidRPr="009A75E7">
        <w:rPr>
          <w:rFonts w:ascii="Times" w:hAnsi="Times"/>
        </w:rPr>
        <w:t xml:space="preserve">7. </w:t>
      </w:r>
      <w:proofErr w:type="spellStart"/>
      <w:r w:rsidRPr="009A75E7">
        <w:rPr>
          <w:rFonts w:ascii="Times" w:hAnsi="Times"/>
        </w:rPr>
        <w:t>Flegal</w:t>
      </w:r>
      <w:proofErr w:type="spellEnd"/>
      <w:r w:rsidRPr="009A75E7">
        <w:rPr>
          <w:rFonts w:ascii="Times" w:hAnsi="Times"/>
        </w:rPr>
        <w:t xml:space="preserve"> KM, Carroll D, Kit BK, Ogden CL. Prevalence of obesity and trends in the distribution of body mass index among US adults, 1999-2010. </w:t>
      </w:r>
      <w:r w:rsidRPr="009A75E7">
        <w:rPr>
          <w:rFonts w:ascii="Times" w:hAnsi="Times"/>
          <w:i/>
        </w:rPr>
        <w:t>J Am Med Assoc</w:t>
      </w:r>
      <w:r w:rsidRPr="009A75E7">
        <w:rPr>
          <w:rFonts w:ascii="Times" w:hAnsi="Times"/>
        </w:rPr>
        <w:t>. 2012;307(5):491-497.</w:t>
      </w:r>
    </w:p>
    <w:p w14:paraId="0E62F85E" w14:textId="77777777" w:rsidR="009A75E7" w:rsidRPr="009A75E7" w:rsidRDefault="009A75E7" w:rsidP="009A75E7">
      <w:pPr>
        <w:jc w:val="left"/>
        <w:rPr>
          <w:rFonts w:ascii="Times" w:hAnsi="Times"/>
        </w:rPr>
      </w:pPr>
      <w:r w:rsidRPr="009A75E7">
        <w:rPr>
          <w:rFonts w:ascii="Times" w:hAnsi="Times"/>
        </w:rPr>
        <w:t xml:space="preserve">8. Ogden CL, Carroll MD, Kit BK, </w:t>
      </w:r>
      <w:proofErr w:type="spellStart"/>
      <w:r w:rsidRPr="009A75E7">
        <w:rPr>
          <w:rFonts w:ascii="Times" w:hAnsi="Times"/>
        </w:rPr>
        <w:t>Flegal</w:t>
      </w:r>
      <w:proofErr w:type="spellEnd"/>
      <w:r w:rsidRPr="009A75E7">
        <w:rPr>
          <w:rFonts w:ascii="Times" w:hAnsi="Times"/>
        </w:rPr>
        <w:t xml:space="preserve"> KM. Prevalence of obesity and trends in body mass index among US children and adolescents, 1999-2010. </w:t>
      </w:r>
      <w:r w:rsidRPr="009A75E7">
        <w:rPr>
          <w:rFonts w:ascii="Times" w:hAnsi="Times"/>
          <w:i/>
        </w:rPr>
        <w:t>J Am Med Assoc</w:t>
      </w:r>
      <w:r w:rsidRPr="009A75E7">
        <w:rPr>
          <w:rFonts w:ascii="Times" w:hAnsi="Times"/>
        </w:rPr>
        <w:t>. 2012;307(5):483-490.</w:t>
      </w:r>
    </w:p>
    <w:p w14:paraId="05DED989" w14:textId="77777777" w:rsidR="009A75E7" w:rsidRPr="009A75E7" w:rsidRDefault="009A75E7" w:rsidP="009A75E7">
      <w:pPr>
        <w:jc w:val="left"/>
        <w:rPr>
          <w:rFonts w:ascii="Times" w:hAnsi="Times"/>
        </w:rPr>
      </w:pPr>
      <w:r w:rsidRPr="009A75E7">
        <w:rPr>
          <w:rFonts w:ascii="Times" w:hAnsi="Times"/>
        </w:rPr>
        <w:t xml:space="preserve">9. Centers for Disease Control and Prevention, National Center for Heath Statistics. About the national health and nutrition examination survey. </w:t>
      </w:r>
      <w:hyperlink r:id="rId20" w:history="1">
        <w:r w:rsidRPr="009A75E7">
          <w:rPr>
            <w:rStyle w:val="Hyperlink"/>
            <w:rFonts w:ascii="Times" w:hAnsi="Times"/>
          </w:rPr>
          <w:t>http://www.cdc.gov/nchs/nhanes/about_nhanes.htm</w:t>
        </w:r>
      </w:hyperlink>
      <w:r w:rsidRPr="009A75E7">
        <w:rPr>
          <w:rFonts w:ascii="Times" w:hAnsi="Times"/>
        </w:rPr>
        <w:t>.</w:t>
      </w:r>
    </w:p>
    <w:p w14:paraId="514C16C3" w14:textId="77777777" w:rsidR="009A75E7" w:rsidRPr="009A75E7" w:rsidRDefault="009A75E7" w:rsidP="009A75E7">
      <w:pPr>
        <w:jc w:val="left"/>
        <w:rPr>
          <w:rFonts w:ascii="Times" w:hAnsi="Times"/>
        </w:rPr>
      </w:pPr>
      <w:r w:rsidRPr="009A75E7">
        <w:rPr>
          <w:rFonts w:ascii="Times" w:hAnsi="Times"/>
        </w:rPr>
        <w:t xml:space="preserve">10. Centers for Disease Control and Prevention, National Center for Heath Statistics. National health and nutrition examination survey, 2011-2012, demographic variables and sample weights (DEMO_G). </w:t>
      </w:r>
      <w:hyperlink r:id="rId21" w:history="1">
        <w:r w:rsidRPr="009A75E7">
          <w:rPr>
            <w:rStyle w:val="Hyperlink"/>
            <w:rFonts w:ascii="Times" w:hAnsi="Times"/>
          </w:rPr>
          <w:t>http://wwwn.cdc.gov/Nchs/Nhanes/2011-2012/DEMO_G.htm</w:t>
        </w:r>
      </w:hyperlink>
      <w:r w:rsidRPr="009A75E7">
        <w:rPr>
          <w:rFonts w:ascii="Times" w:hAnsi="Times"/>
        </w:rPr>
        <w:t>.</w:t>
      </w:r>
    </w:p>
    <w:p w14:paraId="6F12274E" w14:textId="77777777" w:rsidR="009A75E7" w:rsidRPr="009A75E7" w:rsidRDefault="009A75E7" w:rsidP="009A75E7">
      <w:pPr>
        <w:jc w:val="left"/>
        <w:rPr>
          <w:rFonts w:ascii="Times" w:hAnsi="Times"/>
        </w:rPr>
      </w:pPr>
      <w:r w:rsidRPr="009A75E7">
        <w:rPr>
          <w:rFonts w:ascii="Times" w:hAnsi="Times"/>
        </w:rPr>
        <w:t xml:space="preserve">11. Centers for Disease Control and Prevention, National Center for Heath Statistics. National health and nutrition examination survey, 2009-2010, demographic variables and sample weights (DEMO_F). </w:t>
      </w:r>
      <w:hyperlink r:id="rId22" w:history="1">
        <w:r w:rsidRPr="009A75E7">
          <w:rPr>
            <w:rStyle w:val="Hyperlink"/>
            <w:rFonts w:ascii="Times" w:hAnsi="Times"/>
          </w:rPr>
          <w:t>http://wwwn.cdc.gov/Nchs/Nhanes/2009-2010/DEMO_F.htm</w:t>
        </w:r>
      </w:hyperlink>
      <w:r w:rsidRPr="009A75E7">
        <w:rPr>
          <w:rFonts w:ascii="Times" w:hAnsi="Times"/>
        </w:rPr>
        <w:t>.</w:t>
      </w:r>
    </w:p>
    <w:p w14:paraId="267ACDD4" w14:textId="77777777" w:rsidR="009A75E7" w:rsidRPr="009A75E7" w:rsidRDefault="009A75E7" w:rsidP="009A75E7">
      <w:pPr>
        <w:jc w:val="left"/>
        <w:rPr>
          <w:rFonts w:ascii="Times" w:hAnsi="Times"/>
        </w:rPr>
      </w:pPr>
      <w:r w:rsidRPr="009A75E7">
        <w:rPr>
          <w:rFonts w:ascii="Times" w:hAnsi="Times"/>
        </w:rPr>
        <w:t xml:space="preserve">12. Centers for Disease Control and Prevention, National Center for Heath Statistics. National health and nutrition examination survey, 2007-2008 data, demographic variables and sample weights (DEMO_E). </w:t>
      </w:r>
      <w:hyperlink r:id="rId23" w:history="1">
        <w:r w:rsidRPr="009A75E7">
          <w:rPr>
            <w:rStyle w:val="Hyperlink"/>
            <w:rFonts w:ascii="Times" w:hAnsi="Times"/>
          </w:rPr>
          <w:t>http://wwwn.cdc.gov/Nchs/Nhanes/2007-2008/DEMO_E.htm</w:t>
        </w:r>
      </w:hyperlink>
      <w:r w:rsidRPr="009A75E7">
        <w:rPr>
          <w:rFonts w:ascii="Times" w:hAnsi="Times"/>
        </w:rPr>
        <w:t>.</w:t>
      </w:r>
    </w:p>
    <w:p w14:paraId="50370678" w14:textId="77777777" w:rsidR="009A75E7" w:rsidRPr="009A75E7" w:rsidRDefault="009A75E7" w:rsidP="009A75E7">
      <w:pPr>
        <w:jc w:val="left"/>
        <w:rPr>
          <w:rFonts w:ascii="Times" w:hAnsi="Times"/>
        </w:rPr>
      </w:pPr>
      <w:r w:rsidRPr="009A75E7">
        <w:rPr>
          <w:rFonts w:ascii="Times" w:hAnsi="Times"/>
        </w:rPr>
        <w:t xml:space="preserve">13. Centers for Disease Control and Prevention, National Center for Heath Statistics. National health and nutrition examination survey, 2011-2012, dietary interview - total nutrient intakes, second day (DR2TOT_G). </w:t>
      </w:r>
      <w:hyperlink r:id="rId24" w:history="1">
        <w:r w:rsidRPr="009A75E7">
          <w:rPr>
            <w:rStyle w:val="Hyperlink"/>
            <w:rFonts w:ascii="Times" w:hAnsi="Times"/>
          </w:rPr>
          <w:t>http://wwwn.cdc.gov/Nchs/Nhanes/2011-2012/DR2TOT_G.htm</w:t>
        </w:r>
      </w:hyperlink>
      <w:r w:rsidRPr="009A75E7">
        <w:rPr>
          <w:rFonts w:ascii="Times" w:hAnsi="Times"/>
        </w:rPr>
        <w:t>.</w:t>
      </w:r>
    </w:p>
    <w:p w14:paraId="6A001C3B" w14:textId="77777777" w:rsidR="009A75E7" w:rsidRPr="009A75E7" w:rsidRDefault="009A75E7" w:rsidP="009A75E7">
      <w:pPr>
        <w:jc w:val="left"/>
        <w:rPr>
          <w:rFonts w:ascii="Times" w:hAnsi="Times"/>
        </w:rPr>
      </w:pPr>
      <w:r w:rsidRPr="009A75E7">
        <w:rPr>
          <w:rFonts w:ascii="Times" w:hAnsi="Times"/>
        </w:rPr>
        <w:t xml:space="preserve">14. Centers for Disease Control and Prevention, National Center for Heath Statistics. National health and nutrition examination survey, 2011-2012, dietary interview - total nutrient intakes, first day (DR1TOT_G). </w:t>
      </w:r>
      <w:hyperlink r:id="rId25" w:history="1">
        <w:r w:rsidRPr="009A75E7">
          <w:rPr>
            <w:rStyle w:val="Hyperlink"/>
            <w:rFonts w:ascii="Times" w:hAnsi="Times"/>
          </w:rPr>
          <w:t>http://wwwn.cdc.gov/Nchs/Nhanes/2011-2012/DR1TOT_G.htm</w:t>
        </w:r>
      </w:hyperlink>
      <w:r w:rsidRPr="009A75E7">
        <w:rPr>
          <w:rFonts w:ascii="Times" w:hAnsi="Times"/>
        </w:rPr>
        <w:t>.</w:t>
      </w:r>
    </w:p>
    <w:p w14:paraId="21480031" w14:textId="77777777" w:rsidR="009A75E7" w:rsidRPr="009A75E7" w:rsidRDefault="009A75E7" w:rsidP="009A75E7">
      <w:pPr>
        <w:jc w:val="left"/>
        <w:rPr>
          <w:rFonts w:ascii="Times" w:hAnsi="Times"/>
        </w:rPr>
      </w:pPr>
      <w:r w:rsidRPr="009A75E7">
        <w:rPr>
          <w:rFonts w:ascii="Times" w:hAnsi="Times"/>
        </w:rPr>
        <w:t xml:space="preserve">15. Centers for Disease Control and Prevention, National Center for Heath Statistics. National health and nutrition examination survey, 2007-2008, dietary interview: Total nutrient intakes -- second day (DR2TOT_E). </w:t>
      </w:r>
      <w:hyperlink r:id="rId26" w:history="1">
        <w:r w:rsidRPr="009A75E7">
          <w:rPr>
            <w:rStyle w:val="Hyperlink"/>
            <w:rFonts w:ascii="Times" w:hAnsi="Times"/>
          </w:rPr>
          <w:t>http://wwwn.cdc.gov/Nchs/Nhanes/2007-2008/DR2TOT_E.htm</w:t>
        </w:r>
      </w:hyperlink>
      <w:r w:rsidRPr="009A75E7">
        <w:rPr>
          <w:rFonts w:ascii="Times" w:hAnsi="Times"/>
        </w:rPr>
        <w:t>.</w:t>
      </w:r>
    </w:p>
    <w:p w14:paraId="623C1BD5" w14:textId="77777777" w:rsidR="009A75E7" w:rsidRPr="009A75E7" w:rsidRDefault="009A75E7" w:rsidP="009A75E7">
      <w:pPr>
        <w:jc w:val="left"/>
        <w:rPr>
          <w:rFonts w:ascii="Times" w:hAnsi="Times"/>
        </w:rPr>
      </w:pPr>
      <w:r w:rsidRPr="009A75E7">
        <w:rPr>
          <w:rFonts w:ascii="Times" w:hAnsi="Times"/>
        </w:rPr>
        <w:t xml:space="preserve">16. Centers for Disease Control and Prevention, National Center for Heath Statistics. National health and nutrition examination survey, 2009-2010, dietary interview - total nutrient intakes, second day (DR2TOT_F). </w:t>
      </w:r>
      <w:hyperlink r:id="rId27" w:history="1">
        <w:r w:rsidRPr="009A75E7">
          <w:rPr>
            <w:rStyle w:val="Hyperlink"/>
            <w:rFonts w:ascii="Times" w:hAnsi="Times"/>
          </w:rPr>
          <w:t>http://wwwn.cdc.gov/Nchs/Nhanes/2009-2010/DR2TOT_F.htm</w:t>
        </w:r>
      </w:hyperlink>
      <w:r w:rsidRPr="009A75E7">
        <w:rPr>
          <w:rFonts w:ascii="Times" w:hAnsi="Times"/>
        </w:rPr>
        <w:t>.</w:t>
      </w:r>
    </w:p>
    <w:p w14:paraId="3704B7E2" w14:textId="77777777" w:rsidR="009A75E7" w:rsidRPr="009A75E7" w:rsidRDefault="009A75E7" w:rsidP="009A75E7">
      <w:pPr>
        <w:jc w:val="left"/>
        <w:rPr>
          <w:rFonts w:ascii="Times" w:hAnsi="Times"/>
        </w:rPr>
      </w:pPr>
      <w:r w:rsidRPr="009A75E7">
        <w:rPr>
          <w:rFonts w:ascii="Times" w:hAnsi="Times"/>
        </w:rPr>
        <w:lastRenderedPageBreak/>
        <w:t xml:space="preserve">17. Centers for Disease Control and Prevention, National Center for Heath Statistics. National health and nutrition examination survey, 2009-2010, dietary interview - total nutrient intakes, first day (DR1TOT_F). </w:t>
      </w:r>
      <w:hyperlink r:id="rId28" w:history="1">
        <w:r w:rsidRPr="009A75E7">
          <w:rPr>
            <w:rStyle w:val="Hyperlink"/>
            <w:rFonts w:ascii="Times" w:hAnsi="Times"/>
          </w:rPr>
          <w:t>http://wwwn.cdc.gov/Nchs/Nhanes/2009-2010/DR1TOT_F.htm</w:t>
        </w:r>
      </w:hyperlink>
      <w:r w:rsidRPr="009A75E7">
        <w:rPr>
          <w:rFonts w:ascii="Times" w:hAnsi="Times"/>
        </w:rPr>
        <w:t>.</w:t>
      </w:r>
    </w:p>
    <w:p w14:paraId="4B0F3C75" w14:textId="77777777" w:rsidR="009A75E7" w:rsidRPr="009A75E7" w:rsidRDefault="009A75E7" w:rsidP="009A75E7">
      <w:pPr>
        <w:jc w:val="left"/>
        <w:rPr>
          <w:rFonts w:ascii="Times" w:hAnsi="Times"/>
        </w:rPr>
      </w:pPr>
      <w:r w:rsidRPr="009A75E7">
        <w:rPr>
          <w:rFonts w:ascii="Times" w:hAnsi="Times"/>
        </w:rPr>
        <w:t xml:space="preserve">18. Centers for Disease Control and Prevention, National Center for Heath Statistics. National health and nutrition examination survey, 2007-2008, dietary interview: Total nutrient intakes -- first day (DR1TOT_E). </w:t>
      </w:r>
      <w:hyperlink r:id="rId29" w:history="1">
        <w:r w:rsidRPr="009A75E7">
          <w:rPr>
            <w:rStyle w:val="Hyperlink"/>
            <w:rFonts w:ascii="Times" w:hAnsi="Times"/>
          </w:rPr>
          <w:t>http://wwwn.cdc.gov/Nchs/Nhanes/2007-2008/DR1TOT_E.htm</w:t>
        </w:r>
      </w:hyperlink>
      <w:r w:rsidRPr="009A75E7">
        <w:rPr>
          <w:rFonts w:ascii="Times" w:hAnsi="Times"/>
        </w:rPr>
        <w:t>.</w:t>
      </w:r>
    </w:p>
    <w:p w14:paraId="228F28CD" w14:textId="77777777" w:rsidR="009A75E7" w:rsidRPr="009A75E7" w:rsidRDefault="009A75E7" w:rsidP="009A75E7">
      <w:pPr>
        <w:jc w:val="left"/>
        <w:rPr>
          <w:rFonts w:ascii="Times" w:hAnsi="Times"/>
        </w:rPr>
      </w:pPr>
      <w:r w:rsidRPr="009A75E7">
        <w:rPr>
          <w:rFonts w:ascii="Times" w:hAnsi="Times"/>
        </w:rPr>
        <w:t xml:space="preserve">19. Centers for Disease Control and Prevention, National Center for Heath Statistics. National health and nutrition examination survey, 2007-2008, body measures (BMX_E). </w:t>
      </w:r>
      <w:hyperlink r:id="rId30" w:history="1">
        <w:r w:rsidRPr="009A75E7">
          <w:rPr>
            <w:rStyle w:val="Hyperlink"/>
            <w:rFonts w:ascii="Times" w:hAnsi="Times"/>
          </w:rPr>
          <w:t>http://wwwn.cdc.gov/Nchs/Nhanes/2007-2008/BMX_E.htm</w:t>
        </w:r>
      </w:hyperlink>
      <w:r w:rsidRPr="009A75E7">
        <w:rPr>
          <w:rFonts w:ascii="Times" w:hAnsi="Times"/>
        </w:rPr>
        <w:t>.</w:t>
      </w:r>
    </w:p>
    <w:p w14:paraId="691D0135" w14:textId="77777777" w:rsidR="009A75E7" w:rsidRPr="009A75E7" w:rsidRDefault="009A75E7" w:rsidP="009A75E7">
      <w:pPr>
        <w:jc w:val="left"/>
        <w:rPr>
          <w:rFonts w:ascii="Times" w:hAnsi="Times"/>
        </w:rPr>
      </w:pPr>
      <w:r w:rsidRPr="009A75E7">
        <w:rPr>
          <w:rFonts w:ascii="Times" w:hAnsi="Times"/>
        </w:rPr>
        <w:t xml:space="preserve">20. Centers for Disease Control and Prevention, National Center for Heath Statistics. National health and nutrition examination survey, 2009-2010, body measures (BMX_F). </w:t>
      </w:r>
      <w:hyperlink r:id="rId31" w:history="1">
        <w:r w:rsidRPr="009A75E7">
          <w:rPr>
            <w:rStyle w:val="Hyperlink"/>
            <w:rFonts w:ascii="Times" w:hAnsi="Times"/>
          </w:rPr>
          <w:t>http://wwwn.cdc.gov/Nchs/Nhanes/2009-2010/BMX_F.htm</w:t>
        </w:r>
      </w:hyperlink>
      <w:r w:rsidRPr="009A75E7">
        <w:rPr>
          <w:rFonts w:ascii="Times" w:hAnsi="Times"/>
        </w:rPr>
        <w:t>.</w:t>
      </w:r>
    </w:p>
    <w:p w14:paraId="18C44C10" w14:textId="77777777" w:rsidR="009A75E7" w:rsidRPr="009A75E7" w:rsidRDefault="009A75E7" w:rsidP="009A75E7">
      <w:pPr>
        <w:jc w:val="left"/>
        <w:rPr>
          <w:rFonts w:ascii="Times" w:hAnsi="Times"/>
        </w:rPr>
      </w:pPr>
      <w:r w:rsidRPr="009A75E7">
        <w:rPr>
          <w:rFonts w:ascii="Times" w:hAnsi="Times"/>
        </w:rPr>
        <w:t xml:space="preserve">21. Centers for Disease Control and Prevention, National Center for Heath Statistics. National health and nutrition examination survey, 2011-2012, body measures (BMX_G). </w:t>
      </w:r>
      <w:hyperlink r:id="rId32" w:history="1">
        <w:r w:rsidRPr="009A75E7">
          <w:rPr>
            <w:rStyle w:val="Hyperlink"/>
            <w:rFonts w:ascii="Times" w:hAnsi="Times"/>
          </w:rPr>
          <w:t>http://wwwn.cdc.gov/Nchs/Nhanes/2011-2012/BMX_G.htm</w:t>
        </w:r>
      </w:hyperlink>
      <w:r w:rsidRPr="009A75E7">
        <w:rPr>
          <w:rFonts w:ascii="Times" w:hAnsi="Times"/>
        </w:rPr>
        <w:t>.</w:t>
      </w:r>
    </w:p>
    <w:p w14:paraId="3DA6B451" w14:textId="77777777" w:rsidR="009A75E7" w:rsidRPr="009A75E7" w:rsidRDefault="009A75E7" w:rsidP="009A75E7">
      <w:pPr>
        <w:jc w:val="left"/>
        <w:rPr>
          <w:rFonts w:ascii="Times" w:hAnsi="Times"/>
        </w:rPr>
      </w:pPr>
      <w:r w:rsidRPr="009A75E7">
        <w:rPr>
          <w:rFonts w:ascii="Times" w:hAnsi="Times"/>
        </w:rPr>
        <w:t>22. Gillis LJ, Bar-Or O. Food away from home, sugar-sweetened drink consumption and juvenile obesity.</w:t>
      </w:r>
      <w:r w:rsidRPr="009A75E7">
        <w:rPr>
          <w:rFonts w:ascii="Times" w:hAnsi="Times"/>
          <w:i/>
        </w:rPr>
        <w:t xml:space="preserve"> J Am </w:t>
      </w:r>
      <w:proofErr w:type="spellStart"/>
      <w:r w:rsidRPr="009A75E7">
        <w:rPr>
          <w:rFonts w:ascii="Times" w:hAnsi="Times"/>
          <w:i/>
        </w:rPr>
        <w:t>Coll</w:t>
      </w:r>
      <w:proofErr w:type="spellEnd"/>
      <w:r w:rsidRPr="009A75E7">
        <w:rPr>
          <w:rFonts w:ascii="Times" w:hAnsi="Times"/>
          <w:i/>
        </w:rPr>
        <w:t xml:space="preserve"> </w:t>
      </w:r>
      <w:proofErr w:type="spellStart"/>
      <w:r w:rsidRPr="009A75E7">
        <w:rPr>
          <w:rFonts w:ascii="Times" w:hAnsi="Times"/>
          <w:i/>
        </w:rPr>
        <w:t>Nut</w:t>
      </w:r>
      <w:r w:rsidRPr="009A75E7">
        <w:rPr>
          <w:rFonts w:ascii="Times" w:hAnsi="Times"/>
        </w:rPr>
        <w:t>r</w:t>
      </w:r>
      <w:proofErr w:type="spellEnd"/>
      <w:r w:rsidRPr="009A75E7">
        <w:rPr>
          <w:rFonts w:ascii="Times" w:hAnsi="Times"/>
        </w:rPr>
        <w:t>. 2003;22(6):539-545.</w:t>
      </w:r>
    </w:p>
    <w:p w14:paraId="3F604B3C" w14:textId="77777777" w:rsidR="009A75E7" w:rsidRPr="009A75E7" w:rsidRDefault="009A75E7" w:rsidP="009A75E7">
      <w:pPr>
        <w:jc w:val="left"/>
        <w:rPr>
          <w:rFonts w:ascii="Times" w:hAnsi="Times"/>
        </w:rPr>
      </w:pPr>
      <w:r w:rsidRPr="009A75E7">
        <w:rPr>
          <w:rFonts w:ascii="Times" w:hAnsi="Times"/>
        </w:rPr>
        <w:t xml:space="preserve">23. Welsh JA, Sharma AJ, </w:t>
      </w:r>
      <w:proofErr w:type="spellStart"/>
      <w:r w:rsidRPr="009A75E7">
        <w:rPr>
          <w:rFonts w:ascii="Times" w:hAnsi="Times"/>
        </w:rPr>
        <w:t>Grellinger</w:t>
      </w:r>
      <w:proofErr w:type="spellEnd"/>
      <w:r w:rsidRPr="009A75E7">
        <w:rPr>
          <w:rFonts w:ascii="Times" w:hAnsi="Times"/>
        </w:rPr>
        <w:t xml:space="preserve"> L, </w:t>
      </w:r>
      <w:proofErr w:type="spellStart"/>
      <w:r w:rsidRPr="009A75E7">
        <w:rPr>
          <w:rFonts w:ascii="Times" w:hAnsi="Times"/>
        </w:rPr>
        <w:t>Vos</w:t>
      </w:r>
      <w:proofErr w:type="spellEnd"/>
      <w:r w:rsidRPr="009A75E7">
        <w:rPr>
          <w:rFonts w:ascii="Times" w:hAnsi="Times"/>
        </w:rPr>
        <w:t xml:space="preserve"> MB. Consumption of added sugars is decreasing in the </w:t>
      </w:r>
      <w:proofErr w:type="gramStart"/>
      <w:r w:rsidRPr="009A75E7">
        <w:rPr>
          <w:rFonts w:ascii="Times" w:hAnsi="Times"/>
        </w:rPr>
        <w:t>united states</w:t>
      </w:r>
      <w:proofErr w:type="gramEnd"/>
      <w:r w:rsidRPr="009A75E7">
        <w:rPr>
          <w:rFonts w:ascii="Times" w:hAnsi="Times"/>
        </w:rPr>
        <w:t>.</w:t>
      </w:r>
      <w:r w:rsidRPr="009A75E7">
        <w:rPr>
          <w:rFonts w:ascii="Times" w:hAnsi="Times"/>
          <w:i/>
        </w:rPr>
        <w:t xml:space="preserve"> </w:t>
      </w:r>
      <w:proofErr w:type="gramStart"/>
      <w:r w:rsidRPr="009A75E7">
        <w:rPr>
          <w:rFonts w:ascii="Times" w:hAnsi="Times"/>
          <w:i/>
        </w:rPr>
        <w:t>Am</w:t>
      </w:r>
      <w:proofErr w:type="gramEnd"/>
      <w:r w:rsidRPr="009A75E7">
        <w:rPr>
          <w:rFonts w:ascii="Times" w:hAnsi="Times"/>
          <w:i/>
        </w:rPr>
        <w:t xml:space="preserve"> J </w:t>
      </w:r>
      <w:proofErr w:type="spellStart"/>
      <w:r w:rsidRPr="009A75E7">
        <w:rPr>
          <w:rFonts w:ascii="Times" w:hAnsi="Times"/>
          <w:i/>
        </w:rPr>
        <w:t>Clin</w:t>
      </w:r>
      <w:proofErr w:type="spellEnd"/>
      <w:r w:rsidRPr="009A75E7">
        <w:rPr>
          <w:rFonts w:ascii="Times" w:hAnsi="Times"/>
          <w:i/>
        </w:rPr>
        <w:t xml:space="preserve"> </w:t>
      </w:r>
      <w:proofErr w:type="spellStart"/>
      <w:r w:rsidRPr="009A75E7">
        <w:rPr>
          <w:rFonts w:ascii="Times" w:hAnsi="Times"/>
          <w:i/>
        </w:rPr>
        <w:t>Nut</w:t>
      </w:r>
      <w:r w:rsidRPr="009A75E7">
        <w:rPr>
          <w:rFonts w:ascii="Times" w:hAnsi="Times"/>
        </w:rPr>
        <w:t>r</w:t>
      </w:r>
      <w:proofErr w:type="spellEnd"/>
      <w:r w:rsidRPr="009A75E7">
        <w:rPr>
          <w:rFonts w:ascii="Times" w:hAnsi="Times"/>
        </w:rPr>
        <w:t>. 2011;94(3):726-734.</w:t>
      </w:r>
    </w:p>
    <w:p w14:paraId="6C332565" w14:textId="77777777" w:rsidR="00AC1F70" w:rsidRPr="00AC1F70" w:rsidRDefault="00AC1F70" w:rsidP="00AC1F70">
      <w:pPr>
        <w:sectPr w:rsidR="00AC1F70" w:rsidRPr="00AC1F70" w:rsidSect="00B96B2A">
          <w:pgSz w:w="12240" w:h="15840"/>
          <w:pgMar w:top="1440" w:right="1440" w:bottom="1440" w:left="1440" w:header="720" w:footer="720" w:gutter="0"/>
          <w:cols w:space="720"/>
          <w:docGrid w:linePitch="360"/>
        </w:sectPr>
      </w:pPr>
    </w:p>
    <w:p w14:paraId="012E836A" w14:textId="77777777" w:rsidR="005B26EC" w:rsidRDefault="005B26EC" w:rsidP="005B26EC">
      <w:pPr>
        <w:pStyle w:val="Heading1"/>
      </w:pPr>
      <w:bookmarkStart w:id="15" w:name="_Toc310809625"/>
      <w:r>
        <w:lastRenderedPageBreak/>
        <w:t>Appendix A: Population Schematic</w:t>
      </w:r>
      <w:bookmarkEnd w:id="15"/>
    </w:p>
    <w:p w14:paraId="70742663" w14:textId="77777777" w:rsidR="005B26EC" w:rsidRDefault="005B26EC" w:rsidP="005B26EC">
      <w:r>
        <w:rPr>
          <w:noProof/>
        </w:rPr>
        <w:drawing>
          <wp:inline distT="0" distB="0" distL="0" distR="0" wp14:anchorId="1B82BA97" wp14:editId="013CF9E4">
            <wp:extent cx="5473700" cy="5943600"/>
            <wp:effectExtent l="0" t="0" r="12700" b="0"/>
            <wp:docPr id="1" name="Picture 1" descr="Macintosh HD:Users:Amber:Desktop:Screen Shot 2015-11-30 at 5.45.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ber:Desktop:Screen Shot 2015-11-30 at 5.45.29 PM.png"/>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5473700" cy="5943600"/>
                    </a:xfrm>
                    <a:prstGeom prst="rect">
                      <a:avLst/>
                    </a:prstGeom>
                    <a:noFill/>
                    <a:ln>
                      <a:noFill/>
                    </a:ln>
                  </pic:spPr>
                </pic:pic>
              </a:graphicData>
            </a:graphic>
          </wp:inline>
        </w:drawing>
      </w:r>
    </w:p>
    <w:p w14:paraId="32F19C9A" w14:textId="77777777" w:rsidR="005B26EC" w:rsidRPr="005B26EC" w:rsidRDefault="005B26EC" w:rsidP="005B26EC"/>
    <w:p w14:paraId="7A118FE4" w14:textId="77777777" w:rsidR="005B26EC" w:rsidRPr="005B26EC" w:rsidRDefault="005B26EC" w:rsidP="005B26EC"/>
    <w:p w14:paraId="0ECA16C4" w14:textId="77777777" w:rsidR="005B26EC" w:rsidRDefault="005B26EC" w:rsidP="005B26EC"/>
    <w:p w14:paraId="79D81745" w14:textId="77777777" w:rsidR="005B26EC" w:rsidRDefault="005B26EC" w:rsidP="005B26EC">
      <w:pPr>
        <w:sectPr w:rsidR="005B26EC" w:rsidSect="00B96B2A">
          <w:pgSz w:w="12240" w:h="15840"/>
          <w:pgMar w:top="1440" w:right="1440" w:bottom="1440" w:left="1440" w:header="720" w:footer="720" w:gutter="0"/>
          <w:cols w:space="720"/>
          <w:docGrid w:linePitch="360"/>
        </w:sectPr>
      </w:pPr>
    </w:p>
    <w:p w14:paraId="7201A980" w14:textId="77777777" w:rsidR="005B26EC" w:rsidRDefault="005B26EC" w:rsidP="005B26EC">
      <w:pPr>
        <w:pStyle w:val="Heading1"/>
      </w:pPr>
      <w:bookmarkStart w:id="16" w:name="_Toc310809626"/>
      <w:r>
        <w:lastRenderedPageBreak/>
        <w:t>Appendix B: Variable List</w:t>
      </w:r>
      <w:bookmarkEnd w:id="16"/>
    </w:p>
    <w:p w14:paraId="44D08205" w14:textId="77777777" w:rsidR="00A02E7B" w:rsidRPr="00A02E7B" w:rsidRDefault="00A02E7B" w:rsidP="00A02E7B">
      <w:pPr>
        <w:tabs>
          <w:tab w:val="left" w:pos="450"/>
          <w:tab w:val="left" w:pos="900"/>
        </w:tabs>
        <w:rPr>
          <w:rFonts w:ascii="Times" w:hAnsi="Times"/>
          <w:b/>
        </w:rPr>
      </w:pPr>
      <w:r w:rsidRPr="00A02E7B">
        <w:rPr>
          <w:rFonts w:ascii="Times" w:hAnsi="Times"/>
          <w:b/>
        </w:rPr>
        <w:t>Gender</w:t>
      </w:r>
    </w:p>
    <w:p w14:paraId="0E18D0A9" w14:textId="77777777" w:rsidR="00A02E7B" w:rsidRPr="00A02E7B" w:rsidRDefault="00A02E7B" w:rsidP="00A02E7B">
      <w:pPr>
        <w:jc w:val="left"/>
        <w:rPr>
          <w:rFonts w:ascii="Times" w:eastAsia="Times New Roman" w:hAnsi="Times" w:cs="Times New Roman"/>
          <w:szCs w:val="20"/>
        </w:rPr>
      </w:pPr>
      <w:r>
        <w:rPr>
          <w:rFonts w:ascii="Times" w:eastAsia="Times New Roman" w:hAnsi="Times" w:cs="Times New Roman"/>
          <w:szCs w:val="20"/>
        </w:rPr>
        <w:t xml:space="preserve">Responses to </w:t>
      </w:r>
      <w:r w:rsidRPr="00A02E7B">
        <w:rPr>
          <w:rFonts w:ascii="Times" w:eastAsia="Times New Roman" w:hAnsi="Times" w:cs="Times New Roman"/>
          <w:szCs w:val="20"/>
        </w:rPr>
        <w:t xml:space="preserve">RIAGENDR </w:t>
      </w:r>
    </w:p>
    <w:p w14:paraId="6909AAE0" w14:textId="77777777" w:rsidR="00A02E7B" w:rsidRPr="00A02E7B" w:rsidRDefault="00A02E7B" w:rsidP="00A02E7B">
      <w:pPr>
        <w:tabs>
          <w:tab w:val="left" w:pos="900"/>
        </w:tabs>
        <w:jc w:val="left"/>
        <w:rPr>
          <w:rFonts w:ascii="Times" w:eastAsia="Times New Roman" w:hAnsi="Times" w:cs="Times New Roman"/>
          <w:szCs w:val="20"/>
        </w:rPr>
      </w:pPr>
      <w:r>
        <w:rPr>
          <w:rFonts w:ascii="Times" w:eastAsia="Times New Roman" w:hAnsi="Times" w:cs="Times New Roman"/>
          <w:szCs w:val="20"/>
        </w:rPr>
        <w:tab/>
      </w:r>
      <w:r w:rsidRPr="00A02E7B">
        <w:rPr>
          <w:rFonts w:ascii="Times" w:eastAsia="Times New Roman" w:hAnsi="Times" w:cs="Times New Roman"/>
          <w:szCs w:val="20"/>
        </w:rPr>
        <w:t xml:space="preserve">1 = male </w:t>
      </w:r>
    </w:p>
    <w:p w14:paraId="32ED3828" w14:textId="77777777" w:rsidR="00A02E7B" w:rsidRPr="00A02E7B" w:rsidRDefault="00A02E7B" w:rsidP="00A02E7B">
      <w:pPr>
        <w:tabs>
          <w:tab w:val="left" w:pos="900"/>
        </w:tabs>
        <w:jc w:val="left"/>
        <w:rPr>
          <w:rFonts w:ascii="Times" w:eastAsia="Times New Roman" w:hAnsi="Times" w:cs="Times New Roman"/>
          <w:szCs w:val="20"/>
        </w:rPr>
      </w:pPr>
      <w:r>
        <w:rPr>
          <w:rFonts w:ascii="Times" w:eastAsia="Times New Roman" w:hAnsi="Times" w:cs="Times New Roman"/>
          <w:szCs w:val="20"/>
        </w:rPr>
        <w:tab/>
      </w:r>
      <w:r w:rsidRPr="00A02E7B">
        <w:rPr>
          <w:rFonts w:ascii="Times" w:eastAsia="Times New Roman" w:hAnsi="Times" w:cs="Times New Roman"/>
          <w:szCs w:val="20"/>
        </w:rPr>
        <w:t>2</w:t>
      </w:r>
      <w:r>
        <w:rPr>
          <w:rFonts w:ascii="Times" w:eastAsia="Times New Roman" w:hAnsi="Times" w:cs="Times New Roman"/>
          <w:szCs w:val="20"/>
        </w:rPr>
        <w:t xml:space="preserve"> </w:t>
      </w:r>
      <w:r w:rsidRPr="00A02E7B">
        <w:rPr>
          <w:rFonts w:ascii="Times" w:eastAsia="Times New Roman" w:hAnsi="Times" w:cs="Times New Roman"/>
          <w:szCs w:val="20"/>
        </w:rPr>
        <w:t>= female</w:t>
      </w:r>
    </w:p>
    <w:p w14:paraId="519015C5" w14:textId="77777777" w:rsidR="00A02E7B" w:rsidRPr="00A02E7B" w:rsidRDefault="00A02E7B" w:rsidP="00A02E7B">
      <w:pPr>
        <w:tabs>
          <w:tab w:val="left" w:pos="450"/>
          <w:tab w:val="left" w:pos="900"/>
        </w:tabs>
        <w:rPr>
          <w:rFonts w:ascii="Times" w:hAnsi="Times"/>
        </w:rPr>
      </w:pPr>
    </w:p>
    <w:p w14:paraId="1FA00C19" w14:textId="77777777" w:rsidR="00A02E7B" w:rsidRPr="00A02E7B" w:rsidRDefault="00A02E7B" w:rsidP="00A02E7B">
      <w:pPr>
        <w:tabs>
          <w:tab w:val="left" w:pos="450"/>
          <w:tab w:val="left" w:pos="900"/>
        </w:tabs>
        <w:rPr>
          <w:rFonts w:ascii="Times" w:hAnsi="Times"/>
          <w:b/>
        </w:rPr>
      </w:pPr>
      <w:r w:rsidRPr="00A02E7B">
        <w:rPr>
          <w:rFonts w:ascii="Times" w:hAnsi="Times"/>
          <w:b/>
        </w:rPr>
        <w:t>Age</w:t>
      </w:r>
    </w:p>
    <w:p w14:paraId="59FCD347" w14:textId="77777777" w:rsidR="00A02E7B" w:rsidRPr="00A02E7B" w:rsidRDefault="00A02E7B" w:rsidP="00A02E7B">
      <w:pPr>
        <w:tabs>
          <w:tab w:val="left" w:pos="450"/>
          <w:tab w:val="left" w:pos="900"/>
        </w:tabs>
        <w:jc w:val="left"/>
        <w:rPr>
          <w:rFonts w:ascii="Times" w:eastAsia="Times New Roman" w:hAnsi="Times" w:cs="Times New Roman"/>
        </w:rPr>
      </w:pPr>
      <w:r w:rsidRPr="00A02E7B">
        <w:rPr>
          <w:rFonts w:ascii="Times" w:eastAsia="Times New Roman" w:hAnsi="Times" w:cs="Times New Roman"/>
        </w:rPr>
        <w:t>Responses to RIDAGEYR</w:t>
      </w:r>
    </w:p>
    <w:p w14:paraId="53422D79" w14:textId="77777777" w:rsidR="00A02E7B" w:rsidRDefault="00A02E7B" w:rsidP="00A02E7B">
      <w:pPr>
        <w:tabs>
          <w:tab w:val="left" w:pos="450"/>
          <w:tab w:val="left" w:pos="900"/>
        </w:tabs>
        <w:rPr>
          <w:rFonts w:ascii="Times" w:hAnsi="Times"/>
        </w:rPr>
      </w:pPr>
      <w:r>
        <w:rPr>
          <w:rFonts w:ascii="Times" w:hAnsi="Times"/>
        </w:rPr>
        <w:tab/>
      </w:r>
      <w:r w:rsidRPr="00A02E7B">
        <w:rPr>
          <w:rFonts w:ascii="Times" w:hAnsi="Times"/>
        </w:rPr>
        <w:t>Number of Years ≥ 2 and collapsed</w:t>
      </w:r>
    </w:p>
    <w:p w14:paraId="2CD75D44" w14:textId="77777777" w:rsidR="00A02E7B" w:rsidRDefault="00A02E7B" w:rsidP="00A02E7B">
      <w:pPr>
        <w:tabs>
          <w:tab w:val="left" w:pos="450"/>
          <w:tab w:val="left" w:pos="900"/>
        </w:tabs>
        <w:rPr>
          <w:rFonts w:ascii="Times" w:hAnsi="Times"/>
        </w:rPr>
      </w:pPr>
      <w:r>
        <w:rPr>
          <w:rFonts w:ascii="Times" w:hAnsi="Times"/>
        </w:rPr>
        <w:tab/>
      </w:r>
      <w:r>
        <w:rPr>
          <w:rFonts w:ascii="Times" w:hAnsi="Times"/>
        </w:rPr>
        <w:tab/>
        <w:t>1 = 2-5 years</w:t>
      </w:r>
    </w:p>
    <w:p w14:paraId="5D21B92A" w14:textId="77777777" w:rsidR="00A02E7B" w:rsidRDefault="00A02E7B" w:rsidP="00A02E7B">
      <w:pPr>
        <w:tabs>
          <w:tab w:val="left" w:pos="450"/>
          <w:tab w:val="left" w:pos="900"/>
        </w:tabs>
        <w:rPr>
          <w:rFonts w:ascii="Times" w:hAnsi="Times"/>
        </w:rPr>
      </w:pPr>
      <w:r>
        <w:rPr>
          <w:rFonts w:ascii="Times" w:hAnsi="Times"/>
        </w:rPr>
        <w:tab/>
      </w:r>
      <w:r>
        <w:rPr>
          <w:rFonts w:ascii="Times" w:hAnsi="Times"/>
        </w:rPr>
        <w:tab/>
        <w:t>2 = 6-11 years</w:t>
      </w:r>
    </w:p>
    <w:p w14:paraId="71C97AB0" w14:textId="77777777" w:rsidR="00A02E7B" w:rsidRDefault="00A02E7B" w:rsidP="00A02E7B">
      <w:pPr>
        <w:tabs>
          <w:tab w:val="left" w:pos="450"/>
          <w:tab w:val="left" w:pos="900"/>
        </w:tabs>
        <w:rPr>
          <w:rFonts w:ascii="Times" w:hAnsi="Times"/>
        </w:rPr>
      </w:pPr>
      <w:r>
        <w:rPr>
          <w:rFonts w:ascii="Times" w:hAnsi="Times"/>
        </w:rPr>
        <w:tab/>
      </w:r>
      <w:r>
        <w:rPr>
          <w:rFonts w:ascii="Times" w:hAnsi="Times"/>
        </w:rPr>
        <w:tab/>
        <w:t>3 = 12-17 years</w:t>
      </w:r>
    </w:p>
    <w:p w14:paraId="5974AA7F" w14:textId="77777777" w:rsidR="00A02E7B" w:rsidRDefault="00A02E7B" w:rsidP="00A02E7B">
      <w:pPr>
        <w:tabs>
          <w:tab w:val="left" w:pos="450"/>
          <w:tab w:val="left" w:pos="900"/>
        </w:tabs>
        <w:rPr>
          <w:rFonts w:ascii="Times" w:hAnsi="Times"/>
        </w:rPr>
      </w:pPr>
      <w:r>
        <w:rPr>
          <w:rFonts w:ascii="Times" w:hAnsi="Times"/>
        </w:rPr>
        <w:tab/>
      </w:r>
      <w:r>
        <w:rPr>
          <w:rFonts w:ascii="Times" w:hAnsi="Times"/>
        </w:rPr>
        <w:tab/>
        <w:t>4 = 18-34 years</w:t>
      </w:r>
    </w:p>
    <w:p w14:paraId="6BBDAE04" w14:textId="77777777" w:rsidR="00A02E7B" w:rsidRDefault="00A02E7B" w:rsidP="00A02E7B">
      <w:pPr>
        <w:tabs>
          <w:tab w:val="left" w:pos="450"/>
          <w:tab w:val="left" w:pos="900"/>
        </w:tabs>
        <w:rPr>
          <w:rFonts w:ascii="Times" w:hAnsi="Times"/>
        </w:rPr>
      </w:pPr>
      <w:r>
        <w:rPr>
          <w:rFonts w:ascii="Times" w:hAnsi="Times"/>
        </w:rPr>
        <w:tab/>
      </w:r>
      <w:r>
        <w:rPr>
          <w:rFonts w:ascii="Times" w:hAnsi="Times"/>
        </w:rPr>
        <w:tab/>
        <w:t>5 = 35-54 years</w:t>
      </w:r>
    </w:p>
    <w:p w14:paraId="66C9AE29" w14:textId="77777777" w:rsidR="00A02E7B" w:rsidRPr="00A02E7B" w:rsidRDefault="00A02E7B" w:rsidP="00A02E7B">
      <w:pPr>
        <w:tabs>
          <w:tab w:val="left" w:pos="450"/>
          <w:tab w:val="left" w:pos="900"/>
        </w:tabs>
        <w:rPr>
          <w:rFonts w:ascii="Times" w:hAnsi="Times"/>
        </w:rPr>
      </w:pPr>
      <w:r>
        <w:rPr>
          <w:rFonts w:ascii="Times" w:hAnsi="Times"/>
        </w:rPr>
        <w:tab/>
      </w:r>
      <w:r>
        <w:rPr>
          <w:rFonts w:ascii="Times" w:hAnsi="Times"/>
        </w:rPr>
        <w:tab/>
        <w:t>6 =</w:t>
      </w:r>
      <w:r w:rsidRPr="00A02E7B">
        <w:rPr>
          <w:rFonts w:ascii="Times" w:hAnsi="Times"/>
        </w:rPr>
        <w:t xml:space="preserve"> ≥</w:t>
      </w:r>
      <w:r>
        <w:rPr>
          <w:rFonts w:ascii="Times" w:hAnsi="Times"/>
        </w:rPr>
        <w:t xml:space="preserve"> 55 years</w:t>
      </w:r>
    </w:p>
    <w:p w14:paraId="622B4B83" w14:textId="77777777" w:rsidR="00A02E7B" w:rsidRPr="00A02E7B" w:rsidRDefault="00A02E7B" w:rsidP="00A02E7B">
      <w:pPr>
        <w:tabs>
          <w:tab w:val="left" w:pos="450"/>
          <w:tab w:val="left" w:pos="900"/>
        </w:tabs>
        <w:rPr>
          <w:rFonts w:ascii="Times" w:hAnsi="Times"/>
        </w:rPr>
      </w:pPr>
    </w:p>
    <w:p w14:paraId="31FCBAA8" w14:textId="77777777" w:rsidR="00A02E7B" w:rsidRDefault="00A02E7B" w:rsidP="00A02E7B">
      <w:pPr>
        <w:tabs>
          <w:tab w:val="left" w:pos="450"/>
          <w:tab w:val="left" w:pos="900"/>
        </w:tabs>
        <w:rPr>
          <w:rFonts w:ascii="Times" w:hAnsi="Times"/>
          <w:b/>
        </w:rPr>
      </w:pPr>
      <w:r>
        <w:rPr>
          <w:rFonts w:ascii="Times" w:hAnsi="Times"/>
          <w:b/>
        </w:rPr>
        <w:t>R</w:t>
      </w:r>
      <w:r w:rsidR="001506CA">
        <w:rPr>
          <w:rFonts w:ascii="Times" w:hAnsi="Times"/>
          <w:b/>
        </w:rPr>
        <w:t>ace/E</w:t>
      </w:r>
      <w:r w:rsidRPr="00A02E7B">
        <w:rPr>
          <w:rFonts w:ascii="Times" w:hAnsi="Times"/>
          <w:b/>
        </w:rPr>
        <w:t>thnicity</w:t>
      </w:r>
    </w:p>
    <w:p w14:paraId="47917F3F" w14:textId="77777777" w:rsidR="00A02E7B" w:rsidRDefault="00A02E7B" w:rsidP="00A02E7B">
      <w:pPr>
        <w:tabs>
          <w:tab w:val="left" w:pos="450"/>
          <w:tab w:val="left" w:pos="900"/>
        </w:tabs>
        <w:rPr>
          <w:rFonts w:ascii="Times" w:hAnsi="Times"/>
        </w:rPr>
      </w:pPr>
      <w:r>
        <w:rPr>
          <w:rFonts w:ascii="Times" w:hAnsi="Times"/>
        </w:rPr>
        <w:t>Responses to</w:t>
      </w:r>
      <w:r w:rsidR="001A6282">
        <w:rPr>
          <w:rFonts w:ascii="Times" w:hAnsi="Times"/>
        </w:rPr>
        <w:t xml:space="preserve"> RIDRETH1</w:t>
      </w:r>
    </w:p>
    <w:p w14:paraId="33CB60EA" w14:textId="77777777" w:rsidR="001A6282" w:rsidRDefault="001A6282" w:rsidP="00A02E7B">
      <w:pPr>
        <w:tabs>
          <w:tab w:val="left" w:pos="450"/>
          <w:tab w:val="left" w:pos="900"/>
        </w:tabs>
        <w:rPr>
          <w:rFonts w:ascii="Times" w:hAnsi="Times"/>
        </w:rPr>
      </w:pPr>
      <w:r>
        <w:rPr>
          <w:rFonts w:ascii="Times" w:hAnsi="Times"/>
        </w:rPr>
        <w:tab/>
      </w:r>
      <w:r>
        <w:rPr>
          <w:rFonts w:ascii="Times" w:hAnsi="Times"/>
        </w:rPr>
        <w:tab/>
        <w:t>1 = Non-Hispanic White</w:t>
      </w:r>
    </w:p>
    <w:p w14:paraId="1C51C05C" w14:textId="77777777" w:rsidR="001A6282" w:rsidRDefault="001A6282" w:rsidP="00A02E7B">
      <w:pPr>
        <w:tabs>
          <w:tab w:val="left" w:pos="450"/>
          <w:tab w:val="left" w:pos="900"/>
        </w:tabs>
        <w:rPr>
          <w:rFonts w:ascii="Times" w:hAnsi="Times"/>
        </w:rPr>
      </w:pPr>
      <w:r>
        <w:rPr>
          <w:rFonts w:ascii="Times" w:hAnsi="Times"/>
        </w:rPr>
        <w:tab/>
      </w:r>
      <w:r>
        <w:rPr>
          <w:rFonts w:ascii="Times" w:hAnsi="Times"/>
        </w:rPr>
        <w:tab/>
        <w:t>2 = Non-Hispanic Black</w:t>
      </w:r>
    </w:p>
    <w:p w14:paraId="074D4A9D" w14:textId="77777777" w:rsidR="001A6282" w:rsidRDefault="001A6282" w:rsidP="00A02E7B">
      <w:pPr>
        <w:tabs>
          <w:tab w:val="left" w:pos="450"/>
          <w:tab w:val="left" w:pos="900"/>
        </w:tabs>
        <w:rPr>
          <w:rFonts w:ascii="Times" w:hAnsi="Times"/>
        </w:rPr>
      </w:pPr>
      <w:r>
        <w:rPr>
          <w:rFonts w:ascii="Times" w:hAnsi="Times"/>
        </w:rPr>
        <w:tab/>
      </w:r>
      <w:r>
        <w:rPr>
          <w:rFonts w:ascii="Times" w:hAnsi="Times"/>
        </w:rPr>
        <w:tab/>
        <w:t>3 = Mexican American</w:t>
      </w:r>
    </w:p>
    <w:p w14:paraId="3B341D8F" w14:textId="77777777" w:rsidR="001A6282" w:rsidRDefault="001A6282" w:rsidP="00A02E7B">
      <w:pPr>
        <w:tabs>
          <w:tab w:val="left" w:pos="450"/>
          <w:tab w:val="left" w:pos="900"/>
        </w:tabs>
        <w:rPr>
          <w:rFonts w:ascii="Times" w:hAnsi="Times"/>
        </w:rPr>
      </w:pPr>
      <w:r>
        <w:rPr>
          <w:rFonts w:ascii="Times" w:hAnsi="Times"/>
        </w:rPr>
        <w:tab/>
      </w:r>
      <w:r>
        <w:rPr>
          <w:rFonts w:ascii="Times" w:hAnsi="Times"/>
        </w:rPr>
        <w:tab/>
        <w:t>4 = Other Hispanic</w:t>
      </w:r>
    </w:p>
    <w:p w14:paraId="595EDD73" w14:textId="77777777" w:rsidR="001A6282" w:rsidRDefault="001A6282" w:rsidP="00A02E7B">
      <w:pPr>
        <w:tabs>
          <w:tab w:val="left" w:pos="450"/>
          <w:tab w:val="left" w:pos="900"/>
        </w:tabs>
        <w:rPr>
          <w:rFonts w:ascii="Times" w:hAnsi="Times"/>
        </w:rPr>
      </w:pPr>
      <w:r>
        <w:rPr>
          <w:rFonts w:ascii="Times" w:hAnsi="Times"/>
        </w:rPr>
        <w:tab/>
      </w:r>
      <w:r>
        <w:rPr>
          <w:rFonts w:ascii="Times" w:hAnsi="Times"/>
        </w:rPr>
        <w:tab/>
        <w:t>5 = Other Race</w:t>
      </w:r>
    </w:p>
    <w:p w14:paraId="27627133" w14:textId="77777777" w:rsidR="00A02E7B" w:rsidRPr="00A02E7B" w:rsidRDefault="00A02E7B" w:rsidP="00A02E7B">
      <w:pPr>
        <w:tabs>
          <w:tab w:val="left" w:pos="450"/>
          <w:tab w:val="left" w:pos="900"/>
        </w:tabs>
        <w:rPr>
          <w:rFonts w:ascii="Times" w:hAnsi="Times"/>
        </w:rPr>
      </w:pPr>
    </w:p>
    <w:p w14:paraId="069D8500" w14:textId="77777777" w:rsidR="00A02E7B" w:rsidRDefault="00A02E7B" w:rsidP="00A02E7B">
      <w:pPr>
        <w:tabs>
          <w:tab w:val="left" w:pos="450"/>
          <w:tab w:val="left" w:pos="900"/>
        </w:tabs>
        <w:rPr>
          <w:rFonts w:ascii="Times" w:hAnsi="Times"/>
          <w:b/>
        </w:rPr>
      </w:pPr>
      <w:r>
        <w:rPr>
          <w:rFonts w:ascii="Times" w:hAnsi="Times"/>
          <w:b/>
        </w:rPr>
        <w:t>P</w:t>
      </w:r>
      <w:r w:rsidR="001506CA">
        <w:rPr>
          <w:rFonts w:ascii="Times" w:hAnsi="Times"/>
          <w:b/>
        </w:rPr>
        <w:t>overty-to-Income R</w:t>
      </w:r>
      <w:r w:rsidRPr="00A02E7B">
        <w:rPr>
          <w:rFonts w:ascii="Times" w:hAnsi="Times"/>
          <w:b/>
        </w:rPr>
        <w:t>atio (PIR)</w:t>
      </w:r>
    </w:p>
    <w:p w14:paraId="640411D0" w14:textId="77777777" w:rsidR="001506CA" w:rsidRPr="00A02E7B" w:rsidRDefault="001506CA" w:rsidP="001506CA">
      <w:pPr>
        <w:tabs>
          <w:tab w:val="left" w:pos="450"/>
          <w:tab w:val="left" w:pos="900"/>
        </w:tabs>
        <w:rPr>
          <w:rFonts w:ascii="Times" w:hAnsi="Times"/>
        </w:rPr>
      </w:pPr>
      <w:r>
        <w:rPr>
          <w:rFonts w:ascii="Times" w:hAnsi="Times"/>
        </w:rPr>
        <w:t xml:space="preserve">Responses to </w:t>
      </w:r>
      <w:r w:rsidRPr="00A02E7B">
        <w:rPr>
          <w:rFonts w:ascii="Times" w:hAnsi="Times"/>
        </w:rPr>
        <w:t xml:space="preserve">INDFMPIR </w:t>
      </w:r>
    </w:p>
    <w:p w14:paraId="0B2C36FA" w14:textId="77777777" w:rsidR="001506CA" w:rsidRPr="00A02E7B" w:rsidRDefault="001506CA" w:rsidP="001506CA">
      <w:pPr>
        <w:tabs>
          <w:tab w:val="left" w:pos="450"/>
          <w:tab w:val="left" w:pos="900"/>
        </w:tabs>
        <w:rPr>
          <w:rFonts w:ascii="Times" w:hAnsi="Times"/>
        </w:rPr>
      </w:pPr>
      <w:r>
        <w:rPr>
          <w:rFonts w:ascii="Times" w:hAnsi="Times"/>
        </w:rPr>
        <w:tab/>
      </w:r>
      <w:r w:rsidRPr="00A02E7B">
        <w:rPr>
          <w:rFonts w:ascii="Times" w:hAnsi="Times"/>
        </w:rPr>
        <w:t>Range from 0 – 5</w:t>
      </w:r>
      <w:r>
        <w:rPr>
          <w:rFonts w:ascii="Times" w:hAnsi="Times"/>
        </w:rPr>
        <w:t xml:space="preserve"> (</w:t>
      </w:r>
      <w:r w:rsidRPr="00A02E7B">
        <w:rPr>
          <w:rFonts w:ascii="Times" w:hAnsi="Times"/>
        </w:rPr>
        <w:t>collapsed</w:t>
      </w:r>
      <w:r>
        <w:rPr>
          <w:rFonts w:ascii="Times" w:hAnsi="Times"/>
        </w:rPr>
        <w:t>)</w:t>
      </w:r>
    </w:p>
    <w:p w14:paraId="3A45C334" w14:textId="77777777" w:rsidR="001506CA" w:rsidRPr="00A02E7B" w:rsidRDefault="001506CA" w:rsidP="001506CA">
      <w:pPr>
        <w:tabs>
          <w:tab w:val="left" w:pos="450"/>
          <w:tab w:val="left" w:pos="900"/>
        </w:tabs>
        <w:rPr>
          <w:rFonts w:ascii="Times" w:hAnsi="Times"/>
        </w:rPr>
      </w:pPr>
      <w:r>
        <w:rPr>
          <w:rFonts w:ascii="Times" w:hAnsi="Times"/>
        </w:rPr>
        <w:tab/>
      </w:r>
      <w:r>
        <w:rPr>
          <w:rFonts w:ascii="Times" w:hAnsi="Times"/>
        </w:rPr>
        <w:tab/>
      </w:r>
      <w:r w:rsidRPr="00A02E7B">
        <w:rPr>
          <w:rFonts w:ascii="Times" w:hAnsi="Times"/>
        </w:rPr>
        <w:t>1 = &lt;1.3</w:t>
      </w:r>
    </w:p>
    <w:p w14:paraId="215E6614" w14:textId="77777777" w:rsidR="001506CA" w:rsidRPr="00A02E7B" w:rsidRDefault="001506CA" w:rsidP="001506CA">
      <w:pPr>
        <w:tabs>
          <w:tab w:val="left" w:pos="450"/>
          <w:tab w:val="left" w:pos="900"/>
        </w:tabs>
        <w:rPr>
          <w:rFonts w:ascii="Times" w:hAnsi="Times"/>
        </w:rPr>
      </w:pPr>
      <w:r>
        <w:rPr>
          <w:rFonts w:ascii="Times" w:hAnsi="Times"/>
        </w:rPr>
        <w:tab/>
      </w:r>
      <w:r>
        <w:rPr>
          <w:rFonts w:ascii="Times" w:hAnsi="Times"/>
        </w:rPr>
        <w:tab/>
      </w:r>
      <w:r w:rsidRPr="00A02E7B">
        <w:rPr>
          <w:rFonts w:ascii="Times" w:hAnsi="Times"/>
        </w:rPr>
        <w:t>2 = 1.3-3.5</w:t>
      </w:r>
    </w:p>
    <w:p w14:paraId="3D7ECBFB" w14:textId="77777777" w:rsidR="001506CA" w:rsidRDefault="001506CA" w:rsidP="001506CA">
      <w:pPr>
        <w:tabs>
          <w:tab w:val="left" w:pos="450"/>
          <w:tab w:val="left" w:pos="900"/>
        </w:tabs>
        <w:rPr>
          <w:rFonts w:ascii="Times" w:hAnsi="Times"/>
        </w:rPr>
      </w:pPr>
      <w:r>
        <w:rPr>
          <w:rFonts w:ascii="Times" w:hAnsi="Times"/>
        </w:rPr>
        <w:tab/>
      </w:r>
      <w:r>
        <w:rPr>
          <w:rFonts w:ascii="Times" w:hAnsi="Times"/>
        </w:rPr>
        <w:tab/>
      </w:r>
      <w:r w:rsidRPr="00A02E7B">
        <w:rPr>
          <w:rFonts w:ascii="Times" w:hAnsi="Times"/>
        </w:rPr>
        <w:t>3= &gt;3.5</w:t>
      </w:r>
    </w:p>
    <w:p w14:paraId="4464374C" w14:textId="77777777" w:rsidR="00A02E7B" w:rsidRPr="00A02E7B" w:rsidRDefault="00A02E7B" w:rsidP="00A02E7B">
      <w:pPr>
        <w:tabs>
          <w:tab w:val="left" w:pos="450"/>
          <w:tab w:val="left" w:pos="900"/>
        </w:tabs>
        <w:rPr>
          <w:rFonts w:ascii="Times" w:hAnsi="Times"/>
          <w:b/>
        </w:rPr>
      </w:pPr>
    </w:p>
    <w:p w14:paraId="53AA33A7" w14:textId="77777777" w:rsidR="00A02E7B" w:rsidRPr="00A02E7B" w:rsidRDefault="00A02E7B" w:rsidP="00A02E7B">
      <w:pPr>
        <w:tabs>
          <w:tab w:val="left" w:pos="450"/>
          <w:tab w:val="left" w:pos="900"/>
        </w:tabs>
        <w:rPr>
          <w:rFonts w:ascii="Times" w:hAnsi="Times"/>
          <w:b/>
        </w:rPr>
      </w:pPr>
      <w:r>
        <w:rPr>
          <w:rFonts w:ascii="Times" w:hAnsi="Times"/>
          <w:b/>
        </w:rPr>
        <w:t>E</w:t>
      </w:r>
      <w:r w:rsidR="001506CA">
        <w:rPr>
          <w:rFonts w:ascii="Times" w:hAnsi="Times"/>
          <w:b/>
        </w:rPr>
        <w:t>ducation L</w:t>
      </w:r>
      <w:r w:rsidRPr="00A02E7B">
        <w:rPr>
          <w:rFonts w:ascii="Times" w:hAnsi="Times"/>
          <w:b/>
        </w:rPr>
        <w:t>evel</w:t>
      </w:r>
    </w:p>
    <w:p w14:paraId="438C6DBA" w14:textId="77777777" w:rsidR="00A02E7B" w:rsidRPr="00A02E7B" w:rsidRDefault="00A02E7B" w:rsidP="00A02E7B">
      <w:pPr>
        <w:tabs>
          <w:tab w:val="left" w:pos="450"/>
          <w:tab w:val="left" w:pos="900"/>
        </w:tabs>
        <w:jc w:val="left"/>
        <w:rPr>
          <w:rFonts w:ascii="Times" w:eastAsia="Times New Roman" w:hAnsi="Times" w:cs="Times New Roman"/>
        </w:rPr>
      </w:pPr>
      <w:r w:rsidRPr="00A02E7B">
        <w:rPr>
          <w:rFonts w:ascii="Times" w:eastAsia="Times New Roman" w:hAnsi="Times" w:cs="Times New Roman"/>
        </w:rPr>
        <w:t>Responses to DMDEDUC2 (</w:t>
      </w:r>
      <w:r w:rsidR="00212125">
        <w:rPr>
          <w:rFonts w:ascii="Times" w:eastAsia="Times New Roman" w:hAnsi="Times" w:cs="Times New Roman"/>
        </w:rPr>
        <w:t>Reference Adult)</w:t>
      </w:r>
    </w:p>
    <w:p w14:paraId="7D5A4D29" w14:textId="77777777" w:rsidR="00A02E7B" w:rsidRPr="00A02E7B" w:rsidRDefault="00A02E7B" w:rsidP="00A02E7B">
      <w:pPr>
        <w:tabs>
          <w:tab w:val="left" w:pos="450"/>
          <w:tab w:val="left" w:pos="900"/>
        </w:tabs>
        <w:rPr>
          <w:rFonts w:ascii="Times" w:hAnsi="Times"/>
        </w:rPr>
      </w:pPr>
      <w:r>
        <w:rPr>
          <w:rFonts w:ascii="Times" w:hAnsi="Times"/>
        </w:rPr>
        <w:tab/>
      </w:r>
      <w:r>
        <w:rPr>
          <w:rFonts w:ascii="Times" w:hAnsi="Times"/>
        </w:rPr>
        <w:tab/>
      </w:r>
      <w:r w:rsidRPr="00A02E7B">
        <w:rPr>
          <w:rFonts w:ascii="Times" w:hAnsi="Times"/>
        </w:rPr>
        <w:t>1 = Less than 9th grade</w:t>
      </w:r>
    </w:p>
    <w:p w14:paraId="0C4F20DF" w14:textId="77777777" w:rsidR="00A02E7B" w:rsidRPr="00A02E7B" w:rsidRDefault="00A02E7B" w:rsidP="00A02E7B">
      <w:pPr>
        <w:tabs>
          <w:tab w:val="left" w:pos="450"/>
          <w:tab w:val="left" w:pos="900"/>
        </w:tabs>
        <w:rPr>
          <w:rFonts w:ascii="Times" w:hAnsi="Times"/>
        </w:rPr>
      </w:pPr>
      <w:r>
        <w:rPr>
          <w:rFonts w:ascii="Times" w:hAnsi="Times"/>
        </w:rPr>
        <w:tab/>
      </w:r>
      <w:r>
        <w:rPr>
          <w:rFonts w:ascii="Times" w:hAnsi="Times"/>
        </w:rPr>
        <w:tab/>
      </w:r>
      <w:r w:rsidRPr="00A02E7B">
        <w:rPr>
          <w:rFonts w:ascii="Times" w:hAnsi="Times"/>
        </w:rPr>
        <w:t>2 = 9-11th grade</w:t>
      </w:r>
    </w:p>
    <w:p w14:paraId="52ACD1F8" w14:textId="77777777" w:rsidR="00A02E7B" w:rsidRPr="00A02E7B" w:rsidRDefault="00A02E7B" w:rsidP="00A02E7B">
      <w:pPr>
        <w:tabs>
          <w:tab w:val="left" w:pos="450"/>
          <w:tab w:val="left" w:pos="900"/>
        </w:tabs>
        <w:rPr>
          <w:rFonts w:ascii="Times" w:hAnsi="Times"/>
        </w:rPr>
      </w:pPr>
      <w:r>
        <w:rPr>
          <w:rFonts w:ascii="Times" w:hAnsi="Times"/>
        </w:rPr>
        <w:tab/>
      </w:r>
      <w:r>
        <w:rPr>
          <w:rFonts w:ascii="Times" w:hAnsi="Times"/>
        </w:rPr>
        <w:tab/>
      </w:r>
      <w:r w:rsidRPr="00A02E7B">
        <w:rPr>
          <w:rFonts w:ascii="Times" w:hAnsi="Times"/>
        </w:rPr>
        <w:t>3 = High school graduate/GED</w:t>
      </w:r>
    </w:p>
    <w:p w14:paraId="4AFFF175" w14:textId="77777777" w:rsidR="00A02E7B" w:rsidRPr="00A02E7B" w:rsidRDefault="00A02E7B" w:rsidP="00A02E7B">
      <w:pPr>
        <w:tabs>
          <w:tab w:val="left" w:pos="450"/>
          <w:tab w:val="left" w:pos="900"/>
        </w:tabs>
        <w:rPr>
          <w:rFonts w:ascii="Times" w:hAnsi="Times"/>
        </w:rPr>
      </w:pPr>
      <w:r>
        <w:rPr>
          <w:rFonts w:ascii="Times" w:hAnsi="Times"/>
        </w:rPr>
        <w:tab/>
      </w:r>
      <w:r>
        <w:rPr>
          <w:rFonts w:ascii="Times" w:hAnsi="Times"/>
        </w:rPr>
        <w:tab/>
      </w:r>
      <w:r w:rsidRPr="00A02E7B">
        <w:rPr>
          <w:rFonts w:ascii="Times" w:hAnsi="Times"/>
        </w:rPr>
        <w:t>5 = some college or AA graduate</w:t>
      </w:r>
    </w:p>
    <w:p w14:paraId="57DEF197" w14:textId="77777777" w:rsidR="00A02E7B" w:rsidRDefault="00A02E7B" w:rsidP="00A02E7B">
      <w:pPr>
        <w:tabs>
          <w:tab w:val="left" w:pos="450"/>
          <w:tab w:val="left" w:pos="900"/>
        </w:tabs>
        <w:rPr>
          <w:rFonts w:ascii="Times" w:hAnsi="Times"/>
        </w:rPr>
      </w:pPr>
      <w:r>
        <w:rPr>
          <w:rFonts w:ascii="Times" w:hAnsi="Times"/>
        </w:rPr>
        <w:tab/>
      </w:r>
      <w:r>
        <w:rPr>
          <w:rFonts w:ascii="Times" w:hAnsi="Times"/>
        </w:rPr>
        <w:tab/>
      </w:r>
      <w:r w:rsidRPr="00A02E7B">
        <w:rPr>
          <w:rFonts w:ascii="Times" w:hAnsi="Times"/>
        </w:rPr>
        <w:t>5 = College graduate or above</w:t>
      </w:r>
    </w:p>
    <w:p w14:paraId="1EE710C3" w14:textId="77777777" w:rsidR="00A02E7B" w:rsidRPr="00A02E7B" w:rsidRDefault="00A02E7B" w:rsidP="00A02E7B">
      <w:pPr>
        <w:tabs>
          <w:tab w:val="left" w:pos="450"/>
          <w:tab w:val="left" w:pos="900"/>
        </w:tabs>
        <w:rPr>
          <w:rFonts w:ascii="Times" w:hAnsi="Times"/>
        </w:rPr>
      </w:pPr>
    </w:p>
    <w:p w14:paraId="217AD9B1" w14:textId="77777777" w:rsidR="00A02E7B" w:rsidRPr="00A02E7B" w:rsidRDefault="001506CA" w:rsidP="00A02E7B">
      <w:pPr>
        <w:tabs>
          <w:tab w:val="left" w:pos="450"/>
          <w:tab w:val="left" w:pos="900"/>
        </w:tabs>
        <w:rPr>
          <w:rFonts w:ascii="Times" w:hAnsi="Times"/>
          <w:b/>
        </w:rPr>
      </w:pPr>
      <w:r>
        <w:rPr>
          <w:rFonts w:ascii="Times" w:hAnsi="Times"/>
          <w:b/>
        </w:rPr>
        <w:t>Annual Household I</w:t>
      </w:r>
      <w:r w:rsidR="00A02E7B" w:rsidRPr="00A02E7B">
        <w:rPr>
          <w:rFonts w:ascii="Times" w:hAnsi="Times"/>
          <w:b/>
        </w:rPr>
        <w:t>ncome</w:t>
      </w:r>
    </w:p>
    <w:p w14:paraId="00FE0E68" w14:textId="77777777" w:rsidR="00A02E7B" w:rsidRDefault="00A02E7B" w:rsidP="00A02E7B">
      <w:pPr>
        <w:tabs>
          <w:tab w:val="left" w:pos="450"/>
          <w:tab w:val="left" w:pos="900"/>
        </w:tabs>
        <w:rPr>
          <w:rFonts w:ascii="Times" w:hAnsi="Times"/>
        </w:rPr>
      </w:pPr>
      <w:r>
        <w:rPr>
          <w:rFonts w:ascii="Times" w:hAnsi="Times"/>
        </w:rPr>
        <w:t xml:space="preserve">Responses to </w:t>
      </w:r>
      <w:r w:rsidR="001506CA">
        <w:rPr>
          <w:rFonts w:ascii="Times" w:hAnsi="Times"/>
        </w:rPr>
        <w:t>INDHHIN2</w:t>
      </w:r>
    </w:p>
    <w:p w14:paraId="2D7B5A9D" w14:textId="77777777" w:rsidR="001506CA" w:rsidRDefault="001506CA" w:rsidP="00A02E7B">
      <w:pPr>
        <w:tabs>
          <w:tab w:val="left" w:pos="450"/>
          <w:tab w:val="left" w:pos="900"/>
        </w:tabs>
        <w:rPr>
          <w:rFonts w:ascii="Times" w:hAnsi="Times"/>
        </w:rPr>
      </w:pPr>
      <w:r>
        <w:rPr>
          <w:rFonts w:ascii="Times" w:hAnsi="Times"/>
        </w:rPr>
        <w:tab/>
        <w:t>Range from $0-$100,000</w:t>
      </w:r>
      <w:r w:rsidR="001A6282">
        <w:rPr>
          <w:rFonts w:ascii="Times" w:hAnsi="Times"/>
        </w:rPr>
        <w:t>+ (collapsed)</w:t>
      </w:r>
    </w:p>
    <w:p w14:paraId="705000AA" w14:textId="77777777" w:rsidR="001A6282" w:rsidRDefault="001A6282" w:rsidP="00A02E7B">
      <w:pPr>
        <w:tabs>
          <w:tab w:val="left" w:pos="450"/>
          <w:tab w:val="left" w:pos="900"/>
        </w:tabs>
        <w:rPr>
          <w:rFonts w:ascii="Times New Roman" w:hAnsi="Times New Roman" w:cs="Times New Roman"/>
          <w:szCs w:val="20"/>
        </w:rPr>
      </w:pPr>
      <w:r>
        <w:rPr>
          <w:rFonts w:ascii="Times" w:hAnsi="Times"/>
        </w:rPr>
        <w:tab/>
      </w:r>
      <w:r>
        <w:rPr>
          <w:rFonts w:ascii="Times" w:hAnsi="Times"/>
        </w:rPr>
        <w:tab/>
        <w:t>1 =</w:t>
      </w:r>
      <w:r w:rsidRPr="00C56B60">
        <w:rPr>
          <w:rFonts w:ascii="Times New Roman" w:hAnsi="Times New Roman" w:cs="Times New Roman"/>
          <w:szCs w:val="20"/>
        </w:rPr>
        <w:t>$20,000</w:t>
      </w:r>
    </w:p>
    <w:p w14:paraId="483677F9" w14:textId="77777777" w:rsidR="001A6282" w:rsidRDefault="001A6282" w:rsidP="00A02E7B">
      <w:pPr>
        <w:tabs>
          <w:tab w:val="left" w:pos="450"/>
          <w:tab w:val="left" w:pos="90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t xml:space="preserve">2 = </w:t>
      </w:r>
      <w:r w:rsidRPr="00C56B60">
        <w:rPr>
          <w:rFonts w:ascii="Times New Roman" w:hAnsi="Times New Roman" w:cs="Times New Roman"/>
          <w:szCs w:val="20"/>
        </w:rPr>
        <w:t>$20,000-$54,999</w:t>
      </w:r>
    </w:p>
    <w:p w14:paraId="6CA57793" w14:textId="77777777" w:rsidR="001A6282" w:rsidRDefault="001A6282" w:rsidP="00A02E7B">
      <w:pPr>
        <w:tabs>
          <w:tab w:val="left" w:pos="450"/>
          <w:tab w:val="left" w:pos="900"/>
        </w:tabs>
        <w:rPr>
          <w:rFonts w:ascii="Times" w:hAnsi="Times"/>
        </w:rPr>
      </w:pPr>
      <w:r>
        <w:rPr>
          <w:rFonts w:ascii="Times New Roman" w:hAnsi="Times New Roman" w:cs="Times New Roman"/>
          <w:szCs w:val="20"/>
        </w:rPr>
        <w:tab/>
      </w:r>
      <w:r>
        <w:rPr>
          <w:rFonts w:ascii="Times New Roman" w:hAnsi="Times New Roman" w:cs="Times New Roman"/>
          <w:szCs w:val="20"/>
        </w:rPr>
        <w:tab/>
        <w:t xml:space="preserve">3 = </w:t>
      </w:r>
      <w:r w:rsidRPr="00C56B60">
        <w:rPr>
          <w:rFonts w:ascii="Times New Roman" w:hAnsi="Times New Roman" w:cs="Times New Roman"/>
          <w:szCs w:val="20"/>
        </w:rPr>
        <w:t>&lt; $55,000</w:t>
      </w:r>
    </w:p>
    <w:p w14:paraId="22E946BA" w14:textId="77777777" w:rsidR="00A02E7B" w:rsidRPr="00A02E7B" w:rsidRDefault="00A02E7B" w:rsidP="00A02E7B">
      <w:pPr>
        <w:tabs>
          <w:tab w:val="left" w:pos="450"/>
          <w:tab w:val="left" w:pos="900"/>
        </w:tabs>
        <w:rPr>
          <w:rFonts w:ascii="Times" w:hAnsi="Times"/>
        </w:rPr>
      </w:pPr>
    </w:p>
    <w:p w14:paraId="6A4B1F04" w14:textId="77777777" w:rsidR="005B26EC" w:rsidRPr="00A02E7B" w:rsidRDefault="001506CA" w:rsidP="00A02E7B">
      <w:pPr>
        <w:tabs>
          <w:tab w:val="left" w:pos="450"/>
          <w:tab w:val="left" w:pos="900"/>
        </w:tabs>
        <w:rPr>
          <w:rFonts w:ascii="Times" w:hAnsi="Times"/>
          <w:b/>
        </w:rPr>
      </w:pPr>
      <w:r>
        <w:rPr>
          <w:rFonts w:ascii="Times" w:hAnsi="Times"/>
          <w:b/>
        </w:rPr>
        <w:t>BMI C</w:t>
      </w:r>
      <w:r w:rsidR="00081A63" w:rsidRPr="00A02E7B">
        <w:rPr>
          <w:rFonts w:ascii="Times" w:hAnsi="Times"/>
          <w:b/>
        </w:rPr>
        <w:t>lassification</w:t>
      </w:r>
    </w:p>
    <w:p w14:paraId="5EF1C74D" w14:textId="77777777" w:rsidR="001506CA" w:rsidRPr="001506CA" w:rsidRDefault="00A02E7B" w:rsidP="001506CA">
      <w:pPr>
        <w:rPr>
          <w:rFonts w:ascii="Times" w:eastAsia="Times New Roman" w:hAnsi="Times" w:cs="Times New Roman"/>
        </w:rPr>
      </w:pPr>
      <w:r>
        <w:rPr>
          <w:rFonts w:ascii="Times" w:hAnsi="Times"/>
        </w:rPr>
        <w:t xml:space="preserve">Responses </w:t>
      </w:r>
      <w:r w:rsidRPr="001506CA">
        <w:rPr>
          <w:rFonts w:ascii="Times" w:hAnsi="Times"/>
        </w:rPr>
        <w:t>to</w:t>
      </w:r>
      <w:r w:rsidR="001506CA" w:rsidRPr="001506CA">
        <w:rPr>
          <w:rFonts w:ascii="Times" w:hAnsi="Times"/>
        </w:rPr>
        <w:t xml:space="preserve"> </w:t>
      </w:r>
      <w:r w:rsidR="001506CA" w:rsidRPr="001506CA">
        <w:rPr>
          <w:rFonts w:ascii="Times" w:eastAsia="Times New Roman" w:hAnsi="Times" w:cs="Times New Roman"/>
          <w:color w:val="000000"/>
        </w:rPr>
        <w:t>BMXBMI</w:t>
      </w:r>
    </w:p>
    <w:p w14:paraId="7C77AF8F" w14:textId="77777777" w:rsidR="001506CA" w:rsidRPr="001506CA" w:rsidRDefault="001506CA" w:rsidP="001506CA">
      <w:pPr>
        <w:tabs>
          <w:tab w:val="left" w:pos="450"/>
          <w:tab w:val="left" w:pos="900"/>
        </w:tabs>
        <w:rPr>
          <w:rFonts w:ascii="Times" w:eastAsia="Times New Roman" w:hAnsi="Times" w:cs="Times New Roman"/>
          <w:color w:val="000000"/>
        </w:rPr>
      </w:pPr>
      <w:r w:rsidRPr="001506CA">
        <w:rPr>
          <w:rFonts w:ascii="Times" w:hAnsi="Times"/>
        </w:rPr>
        <w:tab/>
        <w:t xml:space="preserve">Range of values from </w:t>
      </w:r>
      <w:r w:rsidRPr="001506CA">
        <w:rPr>
          <w:rFonts w:ascii="Times" w:eastAsia="Times New Roman" w:hAnsi="Times" w:cs="Times New Roman"/>
          <w:color w:val="000000"/>
        </w:rPr>
        <w:t>12.4 to 82.1 (collapsed)</w:t>
      </w:r>
    </w:p>
    <w:p w14:paraId="1696F1F2" w14:textId="77777777" w:rsidR="001506CA" w:rsidRPr="001506CA" w:rsidRDefault="001506CA" w:rsidP="001506CA">
      <w:pPr>
        <w:tabs>
          <w:tab w:val="left" w:pos="450"/>
          <w:tab w:val="left" w:pos="900"/>
        </w:tabs>
        <w:rPr>
          <w:rFonts w:ascii="Times" w:eastAsia="Times New Roman" w:hAnsi="Times" w:cs="Times New Roman"/>
        </w:rPr>
      </w:pPr>
      <w:r w:rsidRPr="001506CA">
        <w:rPr>
          <w:rFonts w:ascii="Times" w:eastAsia="Times New Roman" w:hAnsi="Times" w:cs="Times New Roman"/>
        </w:rPr>
        <w:tab/>
      </w:r>
      <w:r w:rsidRPr="001506CA">
        <w:rPr>
          <w:rFonts w:ascii="Times" w:eastAsia="Times New Roman" w:hAnsi="Times" w:cs="Times New Roman"/>
        </w:rPr>
        <w:tab/>
        <w:t xml:space="preserve">1 = </w:t>
      </w:r>
      <w:r w:rsidRPr="001506CA">
        <w:rPr>
          <w:rFonts w:ascii="Times" w:hAnsi="Times" w:cs="Times New Roman"/>
        </w:rPr>
        <w:t>Underweight (&lt;18.5)</w:t>
      </w:r>
    </w:p>
    <w:p w14:paraId="37CC8118" w14:textId="77777777" w:rsidR="001506CA" w:rsidRPr="001506CA" w:rsidRDefault="001506CA" w:rsidP="001506CA">
      <w:pPr>
        <w:tabs>
          <w:tab w:val="left" w:pos="450"/>
          <w:tab w:val="left" w:pos="900"/>
        </w:tabs>
        <w:rPr>
          <w:rFonts w:ascii="Times" w:eastAsia="Times New Roman" w:hAnsi="Times" w:cs="Times New Roman"/>
        </w:rPr>
      </w:pPr>
      <w:r w:rsidRPr="001506CA">
        <w:rPr>
          <w:rFonts w:ascii="Times" w:eastAsia="Times New Roman" w:hAnsi="Times" w:cs="Times New Roman"/>
        </w:rPr>
        <w:tab/>
      </w:r>
      <w:r w:rsidRPr="001506CA">
        <w:rPr>
          <w:rFonts w:ascii="Times" w:eastAsia="Times New Roman" w:hAnsi="Times" w:cs="Times New Roman"/>
        </w:rPr>
        <w:tab/>
        <w:t xml:space="preserve">2 = </w:t>
      </w:r>
      <w:r w:rsidRPr="001506CA">
        <w:rPr>
          <w:rFonts w:ascii="Times" w:hAnsi="Times" w:cs="Times New Roman"/>
        </w:rPr>
        <w:t>Normal (18.5-24.9)</w:t>
      </w:r>
    </w:p>
    <w:p w14:paraId="3B8147B1" w14:textId="77777777" w:rsidR="001506CA" w:rsidRPr="001506CA" w:rsidRDefault="001506CA" w:rsidP="001506CA">
      <w:pPr>
        <w:tabs>
          <w:tab w:val="left" w:pos="450"/>
          <w:tab w:val="left" w:pos="900"/>
        </w:tabs>
        <w:rPr>
          <w:rFonts w:ascii="Times" w:eastAsia="Times New Roman" w:hAnsi="Times" w:cs="Times New Roman"/>
        </w:rPr>
      </w:pPr>
      <w:r w:rsidRPr="001506CA">
        <w:rPr>
          <w:rFonts w:ascii="Times" w:eastAsia="Times New Roman" w:hAnsi="Times" w:cs="Times New Roman"/>
        </w:rPr>
        <w:tab/>
      </w:r>
      <w:r w:rsidRPr="001506CA">
        <w:rPr>
          <w:rFonts w:ascii="Times" w:eastAsia="Times New Roman" w:hAnsi="Times" w:cs="Times New Roman"/>
        </w:rPr>
        <w:tab/>
        <w:t xml:space="preserve">3 = </w:t>
      </w:r>
      <w:r w:rsidRPr="00C56B60">
        <w:rPr>
          <w:rFonts w:ascii="Times New Roman" w:hAnsi="Times New Roman" w:cs="Times New Roman"/>
          <w:szCs w:val="20"/>
        </w:rPr>
        <w:t>Overweight (25.0-29.9)</w:t>
      </w:r>
    </w:p>
    <w:p w14:paraId="69A82033" w14:textId="77777777" w:rsidR="001506CA" w:rsidRPr="001506CA" w:rsidRDefault="001506CA" w:rsidP="001506CA">
      <w:pPr>
        <w:tabs>
          <w:tab w:val="left" w:pos="450"/>
          <w:tab w:val="left" w:pos="900"/>
        </w:tabs>
        <w:rPr>
          <w:rFonts w:ascii="Times" w:eastAsia="Times New Roman" w:hAnsi="Times" w:cs="Times New Roman"/>
        </w:rPr>
      </w:pPr>
      <w:r w:rsidRPr="001506CA">
        <w:rPr>
          <w:rFonts w:ascii="Times" w:eastAsia="Times New Roman" w:hAnsi="Times" w:cs="Times New Roman"/>
        </w:rPr>
        <w:tab/>
      </w:r>
      <w:r w:rsidRPr="001506CA">
        <w:rPr>
          <w:rFonts w:ascii="Times" w:eastAsia="Times New Roman" w:hAnsi="Times" w:cs="Times New Roman"/>
        </w:rPr>
        <w:tab/>
        <w:t>4 =</w:t>
      </w:r>
      <w:r w:rsidRPr="001506CA">
        <w:rPr>
          <w:rFonts w:ascii="Times New Roman" w:hAnsi="Times New Roman" w:cs="Times New Roman"/>
          <w:szCs w:val="20"/>
        </w:rPr>
        <w:t xml:space="preserve"> </w:t>
      </w:r>
      <w:r w:rsidRPr="00C56B60">
        <w:rPr>
          <w:rFonts w:ascii="Times New Roman" w:hAnsi="Times New Roman" w:cs="Times New Roman"/>
          <w:szCs w:val="20"/>
        </w:rPr>
        <w:t>Obese Class I (30.0-34.9)</w:t>
      </w:r>
    </w:p>
    <w:p w14:paraId="71E828A1" w14:textId="77777777" w:rsidR="001506CA" w:rsidRPr="001506CA" w:rsidRDefault="001506CA" w:rsidP="001506CA">
      <w:pPr>
        <w:tabs>
          <w:tab w:val="left" w:pos="450"/>
          <w:tab w:val="left" w:pos="900"/>
        </w:tabs>
        <w:rPr>
          <w:rFonts w:ascii="Times" w:eastAsia="Times New Roman" w:hAnsi="Times" w:cs="Times New Roman"/>
        </w:rPr>
      </w:pPr>
      <w:r w:rsidRPr="001506CA">
        <w:rPr>
          <w:rFonts w:ascii="Times" w:eastAsia="Times New Roman" w:hAnsi="Times" w:cs="Times New Roman"/>
        </w:rPr>
        <w:tab/>
      </w:r>
      <w:r w:rsidRPr="001506CA">
        <w:rPr>
          <w:rFonts w:ascii="Times" w:eastAsia="Times New Roman" w:hAnsi="Times" w:cs="Times New Roman"/>
        </w:rPr>
        <w:tab/>
        <w:t>5 =</w:t>
      </w:r>
      <w:r w:rsidRPr="001506CA">
        <w:rPr>
          <w:rFonts w:ascii="Times New Roman" w:hAnsi="Times New Roman" w:cs="Times New Roman"/>
          <w:szCs w:val="20"/>
        </w:rPr>
        <w:t xml:space="preserve"> </w:t>
      </w:r>
      <w:r w:rsidRPr="00C56B60">
        <w:rPr>
          <w:rFonts w:ascii="Times New Roman" w:hAnsi="Times New Roman" w:cs="Times New Roman"/>
          <w:szCs w:val="20"/>
        </w:rPr>
        <w:t>Obese Class II (35.0-39.9)</w:t>
      </w:r>
    </w:p>
    <w:p w14:paraId="726B9C1A" w14:textId="77777777" w:rsidR="00A02E7B" w:rsidRDefault="001506CA" w:rsidP="005D7D28">
      <w:pPr>
        <w:tabs>
          <w:tab w:val="left" w:pos="450"/>
          <w:tab w:val="left" w:pos="900"/>
        </w:tabs>
        <w:rPr>
          <w:rFonts w:ascii="Times" w:eastAsia="Times New Roman" w:hAnsi="Times" w:cs="Times New Roman"/>
        </w:rPr>
      </w:pPr>
      <w:r>
        <w:rPr>
          <w:rFonts w:ascii="Times" w:eastAsia="Times New Roman" w:hAnsi="Times" w:cs="Times New Roman"/>
          <w:sz w:val="20"/>
          <w:szCs w:val="20"/>
        </w:rPr>
        <w:tab/>
      </w:r>
      <w:r>
        <w:rPr>
          <w:rFonts w:ascii="Times" w:eastAsia="Times New Roman" w:hAnsi="Times" w:cs="Times New Roman"/>
          <w:sz w:val="20"/>
          <w:szCs w:val="20"/>
        </w:rPr>
        <w:tab/>
      </w:r>
      <w:r w:rsidRPr="001506CA">
        <w:rPr>
          <w:rFonts w:ascii="Times" w:eastAsia="Times New Roman" w:hAnsi="Times" w:cs="Times New Roman"/>
        </w:rPr>
        <w:t xml:space="preserve">6 = </w:t>
      </w:r>
      <w:r w:rsidRPr="001506CA">
        <w:rPr>
          <w:rFonts w:ascii="Times New Roman" w:hAnsi="Times New Roman" w:cs="Times New Roman"/>
        </w:rPr>
        <w:t>Extreme Obesity (</w:t>
      </w:r>
      <w:r w:rsidRPr="001506CA">
        <w:rPr>
          <w:rFonts w:ascii="Times New Roman" w:hAnsi="Times New Roman" w:cs="Times New Roman"/>
          <w:u w:val="single"/>
        </w:rPr>
        <w:t>&gt;</w:t>
      </w:r>
      <w:r w:rsidRPr="001506CA">
        <w:rPr>
          <w:rFonts w:ascii="Times New Roman" w:hAnsi="Times New Roman" w:cs="Times New Roman"/>
        </w:rPr>
        <w:t>40.0)</w:t>
      </w:r>
    </w:p>
    <w:p w14:paraId="255075C7" w14:textId="77777777" w:rsidR="005D7D28" w:rsidRDefault="005D7D28" w:rsidP="005D7D28">
      <w:pPr>
        <w:tabs>
          <w:tab w:val="left" w:pos="450"/>
          <w:tab w:val="left" w:pos="900"/>
        </w:tabs>
        <w:rPr>
          <w:rFonts w:ascii="Times" w:eastAsia="Times New Roman" w:hAnsi="Times" w:cs="Times New Roman"/>
        </w:rPr>
      </w:pPr>
    </w:p>
    <w:p w14:paraId="1AC30F2A" w14:textId="77777777" w:rsidR="005D7D28" w:rsidRDefault="005D7D28" w:rsidP="005D7D28">
      <w:pPr>
        <w:tabs>
          <w:tab w:val="left" w:pos="450"/>
          <w:tab w:val="left" w:pos="900"/>
        </w:tabs>
        <w:rPr>
          <w:rFonts w:ascii="Times" w:hAnsi="Times"/>
        </w:rPr>
        <w:sectPr w:rsidR="005D7D28" w:rsidSect="00B96B2A">
          <w:pgSz w:w="12240" w:h="15840"/>
          <w:pgMar w:top="1440" w:right="1440" w:bottom="1440" w:left="1440" w:header="720" w:footer="720" w:gutter="0"/>
          <w:cols w:space="720"/>
          <w:docGrid w:linePitch="360"/>
        </w:sectPr>
      </w:pPr>
    </w:p>
    <w:p w14:paraId="482976C1" w14:textId="77777777" w:rsidR="00086FD6" w:rsidRDefault="005D7D28" w:rsidP="005D7D28">
      <w:pPr>
        <w:pStyle w:val="Heading1"/>
      </w:pPr>
      <w:bookmarkStart w:id="17" w:name="_Toc310809627"/>
      <w:r>
        <w:lastRenderedPageBreak/>
        <w:t>Appendix C: Output Files</w:t>
      </w:r>
      <w:bookmarkEnd w:id="17"/>
    </w:p>
    <w:p w14:paraId="79BDA24D" w14:textId="77777777" w:rsidR="005D7D28" w:rsidRPr="00086FD6" w:rsidRDefault="005D7D28" w:rsidP="00086FD6">
      <w:pPr>
        <w:spacing w:line="480" w:lineRule="auto"/>
        <w:jc w:val="left"/>
      </w:pPr>
    </w:p>
    <w:sectPr w:rsidR="005D7D28" w:rsidRPr="00086FD6" w:rsidSect="00B96B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4527E" w14:textId="77777777" w:rsidR="00B96B2A" w:rsidRDefault="00B96B2A" w:rsidP="0064555D">
      <w:r>
        <w:separator/>
      </w:r>
    </w:p>
  </w:endnote>
  <w:endnote w:type="continuationSeparator" w:id="0">
    <w:p w14:paraId="06F12D63" w14:textId="77777777" w:rsidR="00B96B2A" w:rsidRDefault="00B96B2A" w:rsidP="0064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ritannic Bold">
    <w:panose1 w:val="020B0903060703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B5ACD" w14:textId="77777777" w:rsidR="00B96B2A" w:rsidRDefault="00B96B2A" w:rsidP="0064555D">
      <w:r>
        <w:separator/>
      </w:r>
    </w:p>
  </w:footnote>
  <w:footnote w:type="continuationSeparator" w:id="0">
    <w:p w14:paraId="212CF3B0" w14:textId="77777777" w:rsidR="00B96B2A" w:rsidRDefault="00B96B2A" w:rsidP="006455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807" w:type="pct"/>
      <w:tblBorders>
        <w:bottom w:val="single" w:sz="4" w:space="0" w:color="BFBFBF"/>
      </w:tblBorders>
      <w:tblCellMar>
        <w:left w:w="115" w:type="dxa"/>
        <w:right w:w="115" w:type="dxa"/>
      </w:tblCellMar>
      <w:tblLook w:val="04A0" w:firstRow="1" w:lastRow="0" w:firstColumn="1" w:lastColumn="0" w:noHBand="0" w:noVBand="1"/>
    </w:tblPr>
    <w:tblGrid>
      <w:gridCol w:w="8575"/>
      <w:gridCol w:w="3501"/>
    </w:tblGrid>
    <w:tr w:rsidR="00B96B2A" w:rsidRPr="0064555D" w14:paraId="063C7073" w14:textId="77777777" w:rsidTr="009A75E7">
      <w:tc>
        <w:tcPr>
          <w:tcW w:w="3550" w:type="pct"/>
          <w:tcBorders>
            <w:bottom w:val="nil"/>
            <w:right w:val="single" w:sz="4" w:space="0" w:color="BFBFBF"/>
          </w:tcBorders>
        </w:tcPr>
        <w:p w14:paraId="21B31C13" w14:textId="77777777" w:rsidR="00B96B2A" w:rsidRDefault="00B07FBE" w:rsidP="009A75E7">
          <w:pPr>
            <w:jc w:val="right"/>
            <w:rPr>
              <w:rFonts w:ascii="Times" w:eastAsia="Cambria" w:hAnsi="Times"/>
              <w:color w:val="595959" w:themeColor="text1" w:themeTint="A6"/>
            </w:rPr>
          </w:pPr>
          <w:sdt>
            <w:sdtPr>
              <w:rPr>
                <w:rFonts w:ascii="Times" w:hAnsi="Times"/>
                <w:bCs/>
                <w:caps/>
                <w:color w:val="595959" w:themeColor="text1" w:themeTint="A6"/>
              </w:rPr>
              <w:alias w:val="Title"/>
              <w:id w:val="517973782"/>
              <w:dataBinding w:prefixMappings="xmlns:ns0='http://schemas.openxmlformats.org/package/2006/metadata/core-properties' xmlns:ns1='http://purl.org/dc/elements/1.1/'" w:xpath="/ns0:coreProperties[1]/ns1:title[1]" w:storeItemID="{6C3C8BC8-F283-45AE-878A-BAB7291924A1}"/>
              <w:text/>
            </w:sdtPr>
            <w:sdtEndPr/>
            <w:sdtContent>
              <w:r w:rsidR="00B96B2A" w:rsidRPr="0064555D">
                <w:rPr>
                  <w:rFonts w:ascii="Times" w:hAnsi="Times"/>
                  <w:bCs/>
                  <w:color w:val="595959" w:themeColor="text1" w:themeTint="A6"/>
                </w:rPr>
                <w:t>Amber Brouillette</w:t>
              </w:r>
            </w:sdtContent>
          </w:sdt>
        </w:p>
        <w:p w14:paraId="6F48CCC2" w14:textId="77777777" w:rsidR="00B96B2A" w:rsidRPr="00D41A5F" w:rsidRDefault="00B96B2A" w:rsidP="009A75E7">
          <w:pPr>
            <w:jc w:val="right"/>
            <w:rPr>
              <w:rFonts w:ascii="Times" w:eastAsia="Cambria" w:hAnsi="Times"/>
            </w:rPr>
          </w:pPr>
        </w:p>
      </w:tc>
      <w:tc>
        <w:tcPr>
          <w:tcW w:w="1450" w:type="pct"/>
          <w:tcBorders>
            <w:left w:val="single" w:sz="4" w:space="0" w:color="BFBFBF"/>
            <w:bottom w:val="nil"/>
          </w:tcBorders>
        </w:tcPr>
        <w:p w14:paraId="56E40FBC" w14:textId="77777777" w:rsidR="00B96B2A" w:rsidRPr="0064555D" w:rsidRDefault="00B96B2A" w:rsidP="009A75E7">
          <w:pPr>
            <w:jc w:val="left"/>
            <w:rPr>
              <w:rFonts w:ascii="Times" w:eastAsia="Cambria" w:hAnsi="Times"/>
              <w:color w:val="595959" w:themeColor="text1" w:themeTint="A6"/>
            </w:rPr>
          </w:pPr>
          <w:r w:rsidRPr="0064555D">
            <w:rPr>
              <w:rFonts w:ascii="Times" w:hAnsi="Times"/>
              <w:b/>
              <w:color w:val="595959" w:themeColor="text1" w:themeTint="A6"/>
            </w:rPr>
            <w:fldChar w:fldCharType="begin"/>
          </w:r>
          <w:r w:rsidRPr="0064555D">
            <w:rPr>
              <w:rFonts w:ascii="Times" w:hAnsi="Times"/>
              <w:b/>
              <w:color w:val="595959" w:themeColor="text1" w:themeTint="A6"/>
            </w:rPr>
            <w:instrText xml:space="preserve"> PAGE   \* MERGEFORMAT </w:instrText>
          </w:r>
          <w:r w:rsidRPr="0064555D">
            <w:rPr>
              <w:rFonts w:ascii="Times" w:hAnsi="Times"/>
              <w:b/>
              <w:color w:val="595959" w:themeColor="text1" w:themeTint="A6"/>
            </w:rPr>
            <w:fldChar w:fldCharType="separate"/>
          </w:r>
          <w:r w:rsidR="00B07FBE">
            <w:rPr>
              <w:rFonts w:ascii="Times" w:hAnsi="Times"/>
              <w:b/>
              <w:noProof/>
              <w:color w:val="595959" w:themeColor="text1" w:themeTint="A6"/>
            </w:rPr>
            <w:t>2</w:t>
          </w:r>
          <w:r w:rsidRPr="0064555D">
            <w:rPr>
              <w:rFonts w:ascii="Times" w:hAnsi="Times"/>
              <w:b/>
              <w:color w:val="595959" w:themeColor="text1" w:themeTint="A6"/>
            </w:rPr>
            <w:fldChar w:fldCharType="end"/>
          </w:r>
        </w:p>
      </w:tc>
    </w:tr>
  </w:tbl>
  <w:p w14:paraId="57B29463" w14:textId="77777777" w:rsidR="00B96B2A" w:rsidRDefault="00B96B2A" w:rsidP="00D41A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94" w:type="pct"/>
      <w:tblBorders>
        <w:bottom w:val="single" w:sz="4" w:space="0" w:color="BFBFBF"/>
      </w:tblBorders>
      <w:tblCellMar>
        <w:left w:w="115" w:type="dxa"/>
        <w:right w:w="115" w:type="dxa"/>
      </w:tblCellMar>
      <w:tblLook w:val="04A0" w:firstRow="1" w:lastRow="0" w:firstColumn="1" w:lastColumn="0" w:noHBand="0" w:noVBand="1"/>
    </w:tblPr>
    <w:tblGrid>
      <w:gridCol w:w="2677"/>
      <w:gridCol w:w="380"/>
    </w:tblGrid>
    <w:tr w:rsidR="00B96B2A" w:rsidRPr="001B6AAE" w14:paraId="76C17D42" w14:textId="77777777" w:rsidTr="001B6AAE">
      <w:tc>
        <w:tcPr>
          <w:tcW w:w="4378" w:type="pct"/>
          <w:tcBorders>
            <w:bottom w:val="nil"/>
            <w:right w:val="single" w:sz="4" w:space="0" w:color="BFBFBF"/>
          </w:tcBorders>
        </w:tcPr>
        <w:p w14:paraId="314399C4" w14:textId="77777777" w:rsidR="00B96B2A" w:rsidRPr="001B6AAE" w:rsidRDefault="00B07FBE" w:rsidP="00D41A5F">
          <w:pPr>
            <w:jc w:val="right"/>
            <w:rPr>
              <w:rFonts w:ascii="Calibri" w:eastAsia="Cambria" w:hAnsi="Calibri"/>
              <w:b/>
              <w:color w:val="FFFFFF" w:themeColor="background1"/>
            </w:rPr>
          </w:pPr>
          <w:sdt>
            <w:sdtPr>
              <w:rPr>
                <w:rFonts w:ascii="Calibri" w:hAnsi="Calibri"/>
                <w:b/>
                <w:bCs/>
                <w:caps/>
                <w:color w:val="FFFFFF" w:themeColor="background1"/>
              </w:rPr>
              <w:alias w:val="Title"/>
              <w:id w:val="1301965076"/>
              <w:dataBinding w:prefixMappings="xmlns:ns0='http://schemas.openxmlformats.org/package/2006/metadata/core-properties' xmlns:ns1='http://purl.org/dc/elements/1.1/'" w:xpath="/ns0:coreProperties[1]/ns1:title[1]" w:storeItemID="{6C3C8BC8-F283-45AE-878A-BAB7291924A1}"/>
              <w:text/>
            </w:sdtPr>
            <w:sdtEndPr/>
            <w:sdtContent>
              <w:r w:rsidR="00B96B2A" w:rsidRPr="001B6AAE">
                <w:rPr>
                  <w:rFonts w:ascii="Calibri" w:hAnsi="Calibri"/>
                  <w:b/>
                  <w:bCs/>
                  <w:caps/>
                  <w:color w:val="FFFFFF" w:themeColor="background1"/>
                </w:rPr>
                <w:t>Amber Brouillette</w:t>
              </w:r>
            </w:sdtContent>
          </w:sdt>
        </w:p>
      </w:tc>
      <w:tc>
        <w:tcPr>
          <w:tcW w:w="622" w:type="pct"/>
          <w:tcBorders>
            <w:left w:val="single" w:sz="4" w:space="0" w:color="BFBFBF"/>
            <w:bottom w:val="nil"/>
          </w:tcBorders>
        </w:tcPr>
        <w:p w14:paraId="096EB279" w14:textId="77777777" w:rsidR="00B96B2A" w:rsidRPr="001B6AAE" w:rsidRDefault="00B96B2A" w:rsidP="00D41A5F">
          <w:pPr>
            <w:rPr>
              <w:rFonts w:ascii="Calibri" w:eastAsia="Cambria" w:hAnsi="Calibri"/>
              <w:color w:val="FFFFFF" w:themeColor="background1"/>
            </w:rPr>
          </w:pPr>
          <w:r w:rsidRPr="001B6AAE">
            <w:rPr>
              <w:rFonts w:ascii="Calibri" w:hAnsi="Calibri"/>
              <w:b/>
              <w:color w:val="FFFFFF" w:themeColor="background1"/>
            </w:rPr>
            <w:fldChar w:fldCharType="begin"/>
          </w:r>
          <w:r w:rsidRPr="001B6AAE">
            <w:rPr>
              <w:rFonts w:ascii="Calibri" w:hAnsi="Calibri"/>
              <w:b/>
              <w:color w:val="FFFFFF" w:themeColor="background1"/>
            </w:rPr>
            <w:instrText xml:space="preserve"> PAGE   \* MERGEFORMAT </w:instrText>
          </w:r>
          <w:r w:rsidRPr="001B6AAE">
            <w:rPr>
              <w:rFonts w:ascii="Calibri" w:hAnsi="Calibri"/>
              <w:b/>
              <w:color w:val="FFFFFF" w:themeColor="background1"/>
            </w:rPr>
            <w:fldChar w:fldCharType="separate"/>
          </w:r>
          <w:r w:rsidR="00B07FBE">
            <w:rPr>
              <w:rFonts w:ascii="Calibri" w:hAnsi="Calibri"/>
              <w:b/>
              <w:noProof/>
              <w:color w:val="FFFFFF" w:themeColor="background1"/>
            </w:rPr>
            <w:t>1</w:t>
          </w:r>
          <w:r w:rsidRPr="001B6AAE">
            <w:rPr>
              <w:rFonts w:ascii="Calibri" w:hAnsi="Calibri"/>
              <w:b/>
              <w:color w:val="FFFFFF" w:themeColor="background1"/>
            </w:rPr>
            <w:fldChar w:fldCharType="end"/>
          </w:r>
        </w:p>
      </w:tc>
    </w:tr>
  </w:tbl>
  <w:p w14:paraId="77EF3ABE" w14:textId="77777777" w:rsidR="00B96B2A" w:rsidRDefault="00B96B2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5" w:type="pct"/>
      <w:tblInd w:w="115" w:type="dxa"/>
      <w:tblBorders>
        <w:bottom w:val="single" w:sz="4" w:space="0" w:color="BFBFBF"/>
      </w:tblBorders>
      <w:tblCellMar>
        <w:left w:w="115" w:type="dxa"/>
        <w:right w:w="115" w:type="dxa"/>
      </w:tblCellMar>
      <w:tblLook w:val="04A0" w:firstRow="1" w:lastRow="0" w:firstColumn="1" w:lastColumn="0" w:noHBand="0" w:noVBand="1"/>
    </w:tblPr>
    <w:tblGrid>
      <w:gridCol w:w="8800"/>
      <w:gridCol w:w="493"/>
    </w:tblGrid>
    <w:tr w:rsidR="00B96B2A" w:rsidRPr="0064555D" w14:paraId="3D810D2E" w14:textId="77777777" w:rsidTr="00D41A5F">
      <w:trPr>
        <w:trHeight w:val="375"/>
      </w:trPr>
      <w:tc>
        <w:tcPr>
          <w:tcW w:w="4735" w:type="pct"/>
          <w:tcBorders>
            <w:bottom w:val="nil"/>
            <w:right w:val="single" w:sz="4" w:space="0" w:color="BFBFBF"/>
          </w:tcBorders>
        </w:tcPr>
        <w:p w14:paraId="305E3AD6" w14:textId="77777777" w:rsidR="00B96B2A" w:rsidRDefault="00B07FBE" w:rsidP="0064555D">
          <w:pPr>
            <w:jc w:val="right"/>
            <w:rPr>
              <w:rFonts w:ascii="Times" w:eastAsia="Cambria" w:hAnsi="Times"/>
              <w:color w:val="595959" w:themeColor="text1" w:themeTint="A6"/>
            </w:rPr>
          </w:pPr>
          <w:sdt>
            <w:sdtPr>
              <w:rPr>
                <w:rFonts w:ascii="Times" w:hAnsi="Times"/>
                <w:bCs/>
                <w:caps/>
                <w:color w:val="595959" w:themeColor="text1" w:themeTint="A6"/>
              </w:rPr>
              <w:alias w:val="Title"/>
              <w:id w:val="-1093471548"/>
              <w:dataBinding w:prefixMappings="xmlns:ns0='http://schemas.openxmlformats.org/package/2006/metadata/core-properties' xmlns:ns1='http://purl.org/dc/elements/1.1/'" w:xpath="/ns0:coreProperties[1]/ns1:title[1]" w:storeItemID="{6C3C8BC8-F283-45AE-878A-BAB7291924A1}"/>
              <w:text/>
            </w:sdtPr>
            <w:sdtEndPr/>
            <w:sdtContent>
              <w:r w:rsidR="00B96B2A" w:rsidRPr="0064555D">
                <w:rPr>
                  <w:rFonts w:ascii="Times" w:hAnsi="Times"/>
                  <w:bCs/>
                  <w:color w:val="595959" w:themeColor="text1" w:themeTint="A6"/>
                </w:rPr>
                <w:t>Amber Brouillette</w:t>
              </w:r>
            </w:sdtContent>
          </w:sdt>
        </w:p>
        <w:p w14:paraId="2A03E562" w14:textId="77777777" w:rsidR="00B96B2A" w:rsidRPr="00D41A5F" w:rsidRDefault="00B96B2A" w:rsidP="00D41A5F">
          <w:pPr>
            <w:jc w:val="right"/>
            <w:rPr>
              <w:rFonts w:ascii="Times" w:eastAsia="Cambria" w:hAnsi="Times"/>
            </w:rPr>
          </w:pPr>
        </w:p>
      </w:tc>
      <w:tc>
        <w:tcPr>
          <w:tcW w:w="265" w:type="pct"/>
          <w:tcBorders>
            <w:left w:val="single" w:sz="4" w:space="0" w:color="BFBFBF"/>
            <w:bottom w:val="nil"/>
          </w:tcBorders>
        </w:tcPr>
        <w:p w14:paraId="72839892" w14:textId="77777777" w:rsidR="00B96B2A" w:rsidRPr="0064555D" w:rsidRDefault="00B96B2A" w:rsidP="0064555D">
          <w:pPr>
            <w:rPr>
              <w:rFonts w:ascii="Times" w:eastAsia="Cambria" w:hAnsi="Times"/>
              <w:color w:val="595959" w:themeColor="text1" w:themeTint="A6"/>
            </w:rPr>
          </w:pPr>
          <w:r w:rsidRPr="0064555D">
            <w:rPr>
              <w:rFonts w:ascii="Times" w:hAnsi="Times"/>
              <w:b/>
              <w:color w:val="595959" w:themeColor="text1" w:themeTint="A6"/>
            </w:rPr>
            <w:fldChar w:fldCharType="begin"/>
          </w:r>
          <w:r w:rsidRPr="0064555D">
            <w:rPr>
              <w:rFonts w:ascii="Times" w:hAnsi="Times"/>
              <w:b/>
              <w:color w:val="595959" w:themeColor="text1" w:themeTint="A6"/>
            </w:rPr>
            <w:instrText xml:space="preserve"> PAGE   \* MERGEFORMAT </w:instrText>
          </w:r>
          <w:r w:rsidRPr="0064555D">
            <w:rPr>
              <w:rFonts w:ascii="Times" w:hAnsi="Times"/>
              <w:b/>
              <w:color w:val="595959" w:themeColor="text1" w:themeTint="A6"/>
            </w:rPr>
            <w:fldChar w:fldCharType="separate"/>
          </w:r>
          <w:r w:rsidR="00B07FBE">
            <w:rPr>
              <w:rFonts w:ascii="Times" w:hAnsi="Times"/>
              <w:b/>
              <w:noProof/>
              <w:color w:val="595959" w:themeColor="text1" w:themeTint="A6"/>
            </w:rPr>
            <w:t>14</w:t>
          </w:r>
          <w:r w:rsidRPr="0064555D">
            <w:rPr>
              <w:rFonts w:ascii="Times" w:hAnsi="Times"/>
              <w:b/>
              <w:color w:val="595959" w:themeColor="text1" w:themeTint="A6"/>
            </w:rPr>
            <w:fldChar w:fldCharType="end"/>
          </w:r>
        </w:p>
      </w:tc>
    </w:tr>
  </w:tbl>
  <w:p w14:paraId="1AE3662B" w14:textId="77777777" w:rsidR="00B96B2A" w:rsidRDefault="00B96B2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5" w:type="pct"/>
      <w:tblInd w:w="115" w:type="dxa"/>
      <w:tblBorders>
        <w:bottom w:val="single" w:sz="4" w:space="0" w:color="BFBFBF"/>
      </w:tblBorders>
      <w:tblCellMar>
        <w:left w:w="115" w:type="dxa"/>
        <w:right w:w="115" w:type="dxa"/>
      </w:tblCellMar>
      <w:tblLook w:val="04A0" w:firstRow="1" w:lastRow="0" w:firstColumn="1" w:lastColumn="0" w:noHBand="0" w:noVBand="1"/>
    </w:tblPr>
    <w:tblGrid>
      <w:gridCol w:w="8800"/>
      <w:gridCol w:w="493"/>
    </w:tblGrid>
    <w:tr w:rsidR="00B96B2A" w:rsidRPr="0064555D" w14:paraId="3FE68C3F" w14:textId="77777777" w:rsidTr="00D41A5F">
      <w:trPr>
        <w:trHeight w:val="375"/>
      </w:trPr>
      <w:tc>
        <w:tcPr>
          <w:tcW w:w="4735" w:type="pct"/>
          <w:tcBorders>
            <w:bottom w:val="nil"/>
            <w:right w:val="single" w:sz="4" w:space="0" w:color="BFBFBF"/>
          </w:tcBorders>
        </w:tcPr>
        <w:p w14:paraId="65138CF2" w14:textId="77777777" w:rsidR="00B96B2A" w:rsidRDefault="00B07FBE" w:rsidP="0064555D">
          <w:pPr>
            <w:jc w:val="right"/>
            <w:rPr>
              <w:rFonts w:ascii="Times" w:eastAsia="Cambria" w:hAnsi="Times"/>
              <w:color w:val="595959" w:themeColor="text1" w:themeTint="A6"/>
            </w:rPr>
          </w:pPr>
          <w:sdt>
            <w:sdtPr>
              <w:rPr>
                <w:rFonts w:ascii="Times" w:hAnsi="Times"/>
                <w:bCs/>
                <w:caps/>
                <w:color w:val="595959" w:themeColor="text1" w:themeTint="A6"/>
              </w:rPr>
              <w:alias w:val="Title"/>
              <w:id w:val="1134215657"/>
              <w:dataBinding w:prefixMappings="xmlns:ns0='http://schemas.openxmlformats.org/package/2006/metadata/core-properties' xmlns:ns1='http://purl.org/dc/elements/1.1/'" w:xpath="/ns0:coreProperties[1]/ns1:title[1]" w:storeItemID="{6C3C8BC8-F283-45AE-878A-BAB7291924A1}"/>
              <w:text/>
            </w:sdtPr>
            <w:sdtEndPr/>
            <w:sdtContent>
              <w:r w:rsidR="00B96B2A" w:rsidRPr="0064555D">
                <w:rPr>
                  <w:rFonts w:ascii="Times" w:hAnsi="Times"/>
                  <w:bCs/>
                  <w:color w:val="595959" w:themeColor="text1" w:themeTint="A6"/>
                </w:rPr>
                <w:t>Amber Brouillette</w:t>
              </w:r>
            </w:sdtContent>
          </w:sdt>
        </w:p>
        <w:p w14:paraId="3A130A50" w14:textId="77777777" w:rsidR="00B96B2A" w:rsidRPr="00D41A5F" w:rsidRDefault="00B96B2A" w:rsidP="00D41A5F">
          <w:pPr>
            <w:jc w:val="right"/>
            <w:rPr>
              <w:rFonts w:ascii="Times" w:eastAsia="Cambria" w:hAnsi="Times"/>
            </w:rPr>
          </w:pPr>
        </w:p>
      </w:tc>
      <w:tc>
        <w:tcPr>
          <w:tcW w:w="265" w:type="pct"/>
          <w:tcBorders>
            <w:left w:val="single" w:sz="4" w:space="0" w:color="BFBFBF"/>
            <w:bottom w:val="nil"/>
          </w:tcBorders>
        </w:tcPr>
        <w:p w14:paraId="077F7635" w14:textId="77777777" w:rsidR="00B96B2A" w:rsidRPr="0064555D" w:rsidRDefault="00B96B2A" w:rsidP="0064555D">
          <w:pPr>
            <w:rPr>
              <w:rFonts w:ascii="Times" w:eastAsia="Cambria" w:hAnsi="Times"/>
              <w:color w:val="595959" w:themeColor="text1" w:themeTint="A6"/>
            </w:rPr>
          </w:pPr>
          <w:r w:rsidRPr="0064555D">
            <w:rPr>
              <w:rFonts w:ascii="Times" w:hAnsi="Times"/>
              <w:b/>
              <w:color w:val="595959" w:themeColor="text1" w:themeTint="A6"/>
            </w:rPr>
            <w:fldChar w:fldCharType="begin"/>
          </w:r>
          <w:r w:rsidRPr="0064555D">
            <w:rPr>
              <w:rFonts w:ascii="Times" w:hAnsi="Times"/>
              <w:b/>
              <w:color w:val="595959" w:themeColor="text1" w:themeTint="A6"/>
            </w:rPr>
            <w:instrText xml:space="preserve"> PAGE   \* MERGEFORMAT </w:instrText>
          </w:r>
          <w:r w:rsidRPr="0064555D">
            <w:rPr>
              <w:rFonts w:ascii="Times" w:hAnsi="Times"/>
              <w:b/>
              <w:color w:val="595959" w:themeColor="text1" w:themeTint="A6"/>
            </w:rPr>
            <w:fldChar w:fldCharType="separate"/>
          </w:r>
          <w:r w:rsidR="00B07FBE">
            <w:rPr>
              <w:rFonts w:ascii="Times" w:hAnsi="Times"/>
              <w:b/>
              <w:noProof/>
              <w:color w:val="595959" w:themeColor="text1" w:themeTint="A6"/>
            </w:rPr>
            <w:t>32</w:t>
          </w:r>
          <w:r w:rsidRPr="0064555D">
            <w:rPr>
              <w:rFonts w:ascii="Times" w:hAnsi="Times"/>
              <w:b/>
              <w:color w:val="595959" w:themeColor="text1" w:themeTint="A6"/>
            </w:rPr>
            <w:fldChar w:fldCharType="end"/>
          </w:r>
        </w:p>
      </w:tc>
    </w:tr>
  </w:tbl>
  <w:p w14:paraId="0A9F212F" w14:textId="77777777" w:rsidR="00B96B2A" w:rsidRDefault="00B96B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1561"/>
    <w:multiLevelType w:val="hybridMultilevel"/>
    <w:tmpl w:val="B2E8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5D"/>
    <w:rsid w:val="000070BA"/>
    <w:rsid w:val="00041501"/>
    <w:rsid w:val="00044E77"/>
    <w:rsid w:val="00081A63"/>
    <w:rsid w:val="00085752"/>
    <w:rsid w:val="00086FD6"/>
    <w:rsid w:val="000C6D4C"/>
    <w:rsid w:val="000C6DD9"/>
    <w:rsid w:val="00113FA9"/>
    <w:rsid w:val="0013231E"/>
    <w:rsid w:val="0014011C"/>
    <w:rsid w:val="001506CA"/>
    <w:rsid w:val="00186ED5"/>
    <w:rsid w:val="001A6282"/>
    <w:rsid w:val="001B6AAE"/>
    <w:rsid w:val="001C515A"/>
    <w:rsid w:val="002039BF"/>
    <w:rsid w:val="00212125"/>
    <w:rsid w:val="002141BC"/>
    <w:rsid w:val="002910A5"/>
    <w:rsid w:val="002A4BCF"/>
    <w:rsid w:val="00363F13"/>
    <w:rsid w:val="003B23F7"/>
    <w:rsid w:val="003C34F3"/>
    <w:rsid w:val="0043572B"/>
    <w:rsid w:val="0045508E"/>
    <w:rsid w:val="004C5326"/>
    <w:rsid w:val="00570A3C"/>
    <w:rsid w:val="0058439B"/>
    <w:rsid w:val="005B26EC"/>
    <w:rsid w:val="005C0EEC"/>
    <w:rsid w:val="005D7D28"/>
    <w:rsid w:val="006142F9"/>
    <w:rsid w:val="00640CCD"/>
    <w:rsid w:val="0064555D"/>
    <w:rsid w:val="00654011"/>
    <w:rsid w:val="0069142D"/>
    <w:rsid w:val="006B1B3E"/>
    <w:rsid w:val="006C450A"/>
    <w:rsid w:val="00742DA5"/>
    <w:rsid w:val="007B2866"/>
    <w:rsid w:val="007D724E"/>
    <w:rsid w:val="007F4317"/>
    <w:rsid w:val="0084723A"/>
    <w:rsid w:val="008801D5"/>
    <w:rsid w:val="00895AA3"/>
    <w:rsid w:val="008C1011"/>
    <w:rsid w:val="008D6E5E"/>
    <w:rsid w:val="008F4717"/>
    <w:rsid w:val="00904277"/>
    <w:rsid w:val="00913A6C"/>
    <w:rsid w:val="009A75E7"/>
    <w:rsid w:val="009A7DCC"/>
    <w:rsid w:val="009C3069"/>
    <w:rsid w:val="009E4C17"/>
    <w:rsid w:val="00A02E7B"/>
    <w:rsid w:val="00A26D33"/>
    <w:rsid w:val="00A449F3"/>
    <w:rsid w:val="00A52DC9"/>
    <w:rsid w:val="00A54338"/>
    <w:rsid w:val="00A70525"/>
    <w:rsid w:val="00AC1F70"/>
    <w:rsid w:val="00B07FBE"/>
    <w:rsid w:val="00B1730A"/>
    <w:rsid w:val="00B96B2A"/>
    <w:rsid w:val="00BB24B6"/>
    <w:rsid w:val="00BC0C28"/>
    <w:rsid w:val="00BC2405"/>
    <w:rsid w:val="00BD3C14"/>
    <w:rsid w:val="00BF1C0B"/>
    <w:rsid w:val="00C163FB"/>
    <w:rsid w:val="00C22CEC"/>
    <w:rsid w:val="00C56B60"/>
    <w:rsid w:val="00C638AF"/>
    <w:rsid w:val="00CD0B32"/>
    <w:rsid w:val="00D41A5F"/>
    <w:rsid w:val="00D616F8"/>
    <w:rsid w:val="00D86C5E"/>
    <w:rsid w:val="00D93779"/>
    <w:rsid w:val="00E23EAE"/>
    <w:rsid w:val="00E452E4"/>
    <w:rsid w:val="00E8707B"/>
    <w:rsid w:val="00F36224"/>
    <w:rsid w:val="00FB0AE4"/>
    <w:rsid w:val="00FC181D"/>
    <w:rsid w:val="00FF63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9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1E"/>
    <w:pPr>
      <w:jc w:val="both"/>
    </w:pPr>
  </w:style>
  <w:style w:type="paragraph" w:styleId="Heading1">
    <w:name w:val="heading 1"/>
    <w:basedOn w:val="Normal"/>
    <w:next w:val="Normal"/>
    <w:link w:val="Heading1Char"/>
    <w:uiPriority w:val="9"/>
    <w:qFormat/>
    <w:rsid w:val="00363F13"/>
    <w:pPr>
      <w:keepNext/>
      <w:keepLines/>
      <w:pBdr>
        <w:bottom w:val="single" w:sz="4" w:space="1" w:color="auto"/>
      </w:pBdr>
      <w:spacing w:before="120" w:after="120"/>
      <w:outlineLvl w:val="0"/>
    </w:pPr>
    <w:rPr>
      <w:rFonts w:ascii="Times" w:eastAsiaTheme="majorEastAsia" w:hAnsi="Times" w:cstheme="majorBidi"/>
      <w:b/>
      <w:bCs/>
      <w:color w:val="000000" w:themeColor="text1"/>
      <w:sz w:val="32"/>
      <w:szCs w:val="32"/>
    </w:rPr>
  </w:style>
  <w:style w:type="paragraph" w:styleId="Heading2">
    <w:name w:val="heading 2"/>
    <w:basedOn w:val="Normal"/>
    <w:next w:val="Normal"/>
    <w:link w:val="Heading2Char"/>
    <w:uiPriority w:val="9"/>
    <w:unhideWhenUsed/>
    <w:qFormat/>
    <w:rsid w:val="0064555D"/>
    <w:pPr>
      <w:keepNext/>
      <w:keepLines/>
      <w:spacing w:before="200" w:line="360" w:lineRule="auto"/>
      <w:outlineLvl w:val="1"/>
    </w:pPr>
    <w:rPr>
      <w:rFonts w:ascii="Times" w:eastAsiaTheme="majorEastAsia" w:hAnsi="Times" w:cstheme="majorBidi"/>
      <w:b/>
      <w:bCs/>
      <w: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55D"/>
    <w:pPr>
      <w:tabs>
        <w:tab w:val="center" w:pos="4320"/>
        <w:tab w:val="right" w:pos="8640"/>
      </w:tabs>
    </w:pPr>
  </w:style>
  <w:style w:type="character" w:customStyle="1" w:styleId="HeaderChar">
    <w:name w:val="Header Char"/>
    <w:basedOn w:val="DefaultParagraphFont"/>
    <w:link w:val="Header"/>
    <w:uiPriority w:val="99"/>
    <w:rsid w:val="0064555D"/>
  </w:style>
  <w:style w:type="paragraph" w:styleId="Footer">
    <w:name w:val="footer"/>
    <w:basedOn w:val="Normal"/>
    <w:link w:val="FooterChar"/>
    <w:uiPriority w:val="99"/>
    <w:unhideWhenUsed/>
    <w:rsid w:val="0064555D"/>
    <w:pPr>
      <w:tabs>
        <w:tab w:val="center" w:pos="4320"/>
        <w:tab w:val="right" w:pos="8640"/>
      </w:tabs>
    </w:pPr>
  </w:style>
  <w:style w:type="character" w:customStyle="1" w:styleId="FooterChar">
    <w:name w:val="Footer Char"/>
    <w:basedOn w:val="DefaultParagraphFont"/>
    <w:link w:val="Footer"/>
    <w:uiPriority w:val="99"/>
    <w:rsid w:val="0064555D"/>
  </w:style>
  <w:style w:type="character" w:styleId="PageNumber">
    <w:name w:val="page number"/>
    <w:basedOn w:val="DefaultParagraphFont"/>
    <w:uiPriority w:val="99"/>
    <w:semiHidden/>
    <w:unhideWhenUsed/>
    <w:rsid w:val="0064555D"/>
  </w:style>
  <w:style w:type="character" w:customStyle="1" w:styleId="Heading1Char">
    <w:name w:val="Heading 1 Char"/>
    <w:basedOn w:val="DefaultParagraphFont"/>
    <w:link w:val="Heading1"/>
    <w:uiPriority w:val="9"/>
    <w:rsid w:val="00363F13"/>
    <w:rPr>
      <w:rFonts w:ascii="Times" w:eastAsiaTheme="majorEastAsia" w:hAnsi="Times" w:cstheme="majorBidi"/>
      <w:b/>
      <w:bCs/>
      <w:color w:val="000000" w:themeColor="text1"/>
      <w:sz w:val="32"/>
      <w:szCs w:val="32"/>
    </w:rPr>
  </w:style>
  <w:style w:type="paragraph" w:styleId="TOCHeading">
    <w:name w:val="TOC Heading"/>
    <w:basedOn w:val="Heading1"/>
    <w:next w:val="Normal"/>
    <w:uiPriority w:val="39"/>
    <w:unhideWhenUsed/>
    <w:qFormat/>
    <w:rsid w:val="0064555D"/>
    <w:pPr>
      <w:outlineLvl w:val="9"/>
    </w:pPr>
  </w:style>
  <w:style w:type="paragraph" w:styleId="BalloonText">
    <w:name w:val="Balloon Text"/>
    <w:basedOn w:val="Normal"/>
    <w:link w:val="BalloonTextChar"/>
    <w:uiPriority w:val="99"/>
    <w:semiHidden/>
    <w:unhideWhenUsed/>
    <w:rsid w:val="006455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55D"/>
    <w:rPr>
      <w:rFonts w:ascii="Lucida Grande" w:hAnsi="Lucida Grande" w:cs="Lucida Grande"/>
      <w:sz w:val="18"/>
      <w:szCs w:val="18"/>
    </w:rPr>
  </w:style>
  <w:style w:type="paragraph" w:styleId="TOC1">
    <w:name w:val="toc 1"/>
    <w:basedOn w:val="Normal"/>
    <w:next w:val="Normal"/>
    <w:autoRedefine/>
    <w:uiPriority w:val="39"/>
    <w:unhideWhenUsed/>
    <w:rsid w:val="0064555D"/>
    <w:pPr>
      <w:spacing w:before="120"/>
      <w:jc w:val="left"/>
    </w:pPr>
    <w:rPr>
      <w:b/>
    </w:rPr>
  </w:style>
  <w:style w:type="paragraph" w:styleId="TOC2">
    <w:name w:val="toc 2"/>
    <w:basedOn w:val="Normal"/>
    <w:next w:val="Normal"/>
    <w:autoRedefine/>
    <w:uiPriority w:val="39"/>
    <w:unhideWhenUsed/>
    <w:rsid w:val="0064555D"/>
    <w:pPr>
      <w:ind w:left="240"/>
      <w:jc w:val="left"/>
    </w:pPr>
    <w:rPr>
      <w:b/>
      <w:sz w:val="22"/>
      <w:szCs w:val="22"/>
    </w:rPr>
  </w:style>
  <w:style w:type="paragraph" w:styleId="TOC3">
    <w:name w:val="toc 3"/>
    <w:basedOn w:val="Normal"/>
    <w:next w:val="Normal"/>
    <w:autoRedefine/>
    <w:uiPriority w:val="39"/>
    <w:unhideWhenUsed/>
    <w:rsid w:val="0064555D"/>
    <w:pPr>
      <w:ind w:left="480"/>
      <w:jc w:val="left"/>
    </w:pPr>
    <w:rPr>
      <w:sz w:val="22"/>
      <w:szCs w:val="22"/>
    </w:rPr>
  </w:style>
  <w:style w:type="paragraph" w:styleId="TOC4">
    <w:name w:val="toc 4"/>
    <w:basedOn w:val="Normal"/>
    <w:next w:val="Normal"/>
    <w:autoRedefine/>
    <w:uiPriority w:val="39"/>
    <w:semiHidden/>
    <w:unhideWhenUsed/>
    <w:rsid w:val="0064555D"/>
    <w:pPr>
      <w:ind w:left="720"/>
      <w:jc w:val="left"/>
    </w:pPr>
    <w:rPr>
      <w:sz w:val="20"/>
      <w:szCs w:val="20"/>
    </w:rPr>
  </w:style>
  <w:style w:type="paragraph" w:styleId="TOC5">
    <w:name w:val="toc 5"/>
    <w:basedOn w:val="Normal"/>
    <w:next w:val="Normal"/>
    <w:autoRedefine/>
    <w:uiPriority w:val="39"/>
    <w:semiHidden/>
    <w:unhideWhenUsed/>
    <w:rsid w:val="0064555D"/>
    <w:pPr>
      <w:ind w:left="960"/>
      <w:jc w:val="left"/>
    </w:pPr>
    <w:rPr>
      <w:sz w:val="20"/>
      <w:szCs w:val="20"/>
    </w:rPr>
  </w:style>
  <w:style w:type="paragraph" w:styleId="TOC6">
    <w:name w:val="toc 6"/>
    <w:basedOn w:val="Normal"/>
    <w:next w:val="Normal"/>
    <w:autoRedefine/>
    <w:uiPriority w:val="39"/>
    <w:semiHidden/>
    <w:unhideWhenUsed/>
    <w:rsid w:val="0064555D"/>
    <w:pPr>
      <w:ind w:left="1200"/>
      <w:jc w:val="left"/>
    </w:pPr>
    <w:rPr>
      <w:sz w:val="20"/>
      <w:szCs w:val="20"/>
    </w:rPr>
  </w:style>
  <w:style w:type="paragraph" w:styleId="TOC7">
    <w:name w:val="toc 7"/>
    <w:basedOn w:val="Normal"/>
    <w:next w:val="Normal"/>
    <w:autoRedefine/>
    <w:uiPriority w:val="39"/>
    <w:semiHidden/>
    <w:unhideWhenUsed/>
    <w:rsid w:val="0064555D"/>
    <w:pPr>
      <w:ind w:left="1440"/>
      <w:jc w:val="left"/>
    </w:pPr>
    <w:rPr>
      <w:sz w:val="20"/>
      <w:szCs w:val="20"/>
    </w:rPr>
  </w:style>
  <w:style w:type="paragraph" w:styleId="TOC8">
    <w:name w:val="toc 8"/>
    <w:basedOn w:val="Normal"/>
    <w:next w:val="Normal"/>
    <w:autoRedefine/>
    <w:uiPriority w:val="39"/>
    <w:semiHidden/>
    <w:unhideWhenUsed/>
    <w:rsid w:val="0064555D"/>
    <w:pPr>
      <w:ind w:left="1680"/>
      <w:jc w:val="left"/>
    </w:pPr>
    <w:rPr>
      <w:sz w:val="20"/>
      <w:szCs w:val="20"/>
    </w:rPr>
  </w:style>
  <w:style w:type="paragraph" w:styleId="TOC9">
    <w:name w:val="toc 9"/>
    <w:basedOn w:val="Normal"/>
    <w:next w:val="Normal"/>
    <w:autoRedefine/>
    <w:uiPriority w:val="39"/>
    <w:semiHidden/>
    <w:unhideWhenUsed/>
    <w:rsid w:val="0064555D"/>
    <w:pPr>
      <w:ind w:left="1920"/>
      <w:jc w:val="left"/>
    </w:pPr>
    <w:rPr>
      <w:sz w:val="20"/>
      <w:szCs w:val="20"/>
    </w:rPr>
  </w:style>
  <w:style w:type="character" w:customStyle="1" w:styleId="Heading2Char">
    <w:name w:val="Heading 2 Char"/>
    <w:basedOn w:val="DefaultParagraphFont"/>
    <w:link w:val="Heading2"/>
    <w:uiPriority w:val="9"/>
    <w:rsid w:val="0064555D"/>
    <w:rPr>
      <w:rFonts w:ascii="Times" w:eastAsiaTheme="majorEastAsia" w:hAnsi="Times" w:cstheme="majorBidi"/>
      <w:b/>
      <w:bCs/>
      <w:i/>
      <w:color w:val="000000" w:themeColor="text1"/>
      <w:sz w:val="28"/>
      <w:szCs w:val="26"/>
    </w:rPr>
  </w:style>
  <w:style w:type="paragraph" w:styleId="ListParagraph">
    <w:name w:val="List Paragraph"/>
    <w:basedOn w:val="Normal"/>
    <w:uiPriority w:val="34"/>
    <w:qFormat/>
    <w:rsid w:val="00363F13"/>
    <w:pPr>
      <w:ind w:left="720"/>
      <w:contextualSpacing/>
    </w:pPr>
  </w:style>
  <w:style w:type="character" w:styleId="CommentReference">
    <w:name w:val="annotation reference"/>
    <w:basedOn w:val="DefaultParagraphFont"/>
    <w:uiPriority w:val="99"/>
    <w:semiHidden/>
    <w:unhideWhenUsed/>
    <w:rsid w:val="003B23F7"/>
    <w:rPr>
      <w:sz w:val="18"/>
      <w:szCs w:val="18"/>
    </w:rPr>
  </w:style>
  <w:style w:type="paragraph" w:styleId="CommentText">
    <w:name w:val="annotation text"/>
    <w:basedOn w:val="Normal"/>
    <w:link w:val="CommentTextChar"/>
    <w:uiPriority w:val="99"/>
    <w:semiHidden/>
    <w:unhideWhenUsed/>
    <w:rsid w:val="003B23F7"/>
    <w:pPr>
      <w:jc w:val="left"/>
    </w:pPr>
  </w:style>
  <w:style w:type="character" w:customStyle="1" w:styleId="CommentTextChar">
    <w:name w:val="Comment Text Char"/>
    <w:basedOn w:val="DefaultParagraphFont"/>
    <w:link w:val="CommentText"/>
    <w:uiPriority w:val="99"/>
    <w:semiHidden/>
    <w:rsid w:val="003B23F7"/>
  </w:style>
  <w:style w:type="table" w:styleId="TableGrid">
    <w:name w:val="Table Grid"/>
    <w:basedOn w:val="TableNormal"/>
    <w:uiPriority w:val="59"/>
    <w:rsid w:val="00742DA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616F8"/>
  </w:style>
  <w:style w:type="character" w:styleId="Emphasis">
    <w:name w:val="Emphasis"/>
    <w:basedOn w:val="DefaultParagraphFont"/>
    <w:uiPriority w:val="20"/>
    <w:qFormat/>
    <w:rsid w:val="00D616F8"/>
    <w:rPr>
      <w:i/>
      <w:iCs/>
    </w:rPr>
  </w:style>
  <w:style w:type="paragraph" w:styleId="Caption">
    <w:name w:val="caption"/>
    <w:basedOn w:val="Normal"/>
    <w:next w:val="Normal"/>
    <w:uiPriority w:val="35"/>
    <w:unhideWhenUsed/>
    <w:qFormat/>
    <w:rsid w:val="002910A5"/>
    <w:pPr>
      <w:spacing w:after="200"/>
    </w:pPr>
    <w:rPr>
      <w:b/>
      <w:bCs/>
      <w:color w:val="4F81BD" w:themeColor="accent1"/>
      <w:sz w:val="18"/>
      <w:szCs w:val="18"/>
    </w:rPr>
  </w:style>
  <w:style w:type="character" w:styleId="Hyperlink">
    <w:name w:val="Hyperlink"/>
    <w:basedOn w:val="DefaultParagraphFont"/>
    <w:uiPriority w:val="99"/>
    <w:unhideWhenUsed/>
    <w:rsid w:val="00086F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1E"/>
    <w:pPr>
      <w:jc w:val="both"/>
    </w:pPr>
  </w:style>
  <w:style w:type="paragraph" w:styleId="Heading1">
    <w:name w:val="heading 1"/>
    <w:basedOn w:val="Normal"/>
    <w:next w:val="Normal"/>
    <w:link w:val="Heading1Char"/>
    <w:uiPriority w:val="9"/>
    <w:qFormat/>
    <w:rsid w:val="00363F13"/>
    <w:pPr>
      <w:keepNext/>
      <w:keepLines/>
      <w:pBdr>
        <w:bottom w:val="single" w:sz="4" w:space="1" w:color="auto"/>
      </w:pBdr>
      <w:spacing w:before="120" w:after="120"/>
      <w:outlineLvl w:val="0"/>
    </w:pPr>
    <w:rPr>
      <w:rFonts w:ascii="Times" w:eastAsiaTheme="majorEastAsia" w:hAnsi="Times" w:cstheme="majorBidi"/>
      <w:b/>
      <w:bCs/>
      <w:color w:val="000000" w:themeColor="text1"/>
      <w:sz w:val="32"/>
      <w:szCs w:val="32"/>
    </w:rPr>
  </w:style>
  <w:style w:type="paragraph" w:styleId="Heading2">
    <w:name w:val="heading 2"/>
    <w:basedOn w:val="Normal"/>
    <w:next w:val="Normal"/>
    <w:link w:val="Heading2Char"/>
    <w:uiPriority w:val="9"/>
    <w:unhideWhenUsed/>
    <w:qFormat/>
    <w:rsid w:val="0064555D"/>
    <w:pPr>
      <w:keepNext/>
      <w:keepLines/>
      <w:spacing w:before="200" w:line="360" w:lineRule="auto"/>
      <w:outlineLvl w:val="1"/>
    </w:pPr>
    <w:rPr>
      <w:rFonts w:ascii="Times" w:eastAsiaTheme="majorEastAsia" w:hAnsi="Times" w:cstheme="majorBidi"/>
      <w:b/>
      <w:bCs/>
      <w: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55D"/>
    <w:pPr>
      <w:tabs>
        <w:tab w:val="center" w:pos="4320"/>
        <w:tab w:val="right" w:pos="8640"/>
      </w:tabs>
    </w:pPr>
  </w:style>
  <w:style w:type="character" w:customStyle="1" w:styleId="HeaderChar">
    <w:name w:val="Header Char"/>
    <w:basedOn w:val="DefaultParagraphFont"/>
    <w:link w:val="Header"/>
    <w:uiPriority w:val="99"/>
    <w:rsid w:val="0064555D"/>
  </w:style>
  <w:style w:type="paragraph" w:styleId="Footer">
    <w:name w:val="footer"/>
    <w:basedOn w:val="Normal"/>
    <w:link w:val="FooterChar"/>
    <w:uiPriority w:val="99"/>
    <w:unhideWhenUsed/>
    <w:rsid w:val="0064555D"/>
    <w:pPr>
      <w:tabs>
        <w:tab w:val="center" w:pos="4320"/>
        <w:tab w:val="right" w:pos="8640"/>
      </w:tabs>
    </w:pPr>
  </w:style>
  <w:style w:type="character" w:customStyle="1" w:styleId="FooterChar">
    <w:name w:val="Footer Char"/>
    <w:basedOn w:val="DefaultParagraphFont"/>
    <w:link w:val="Footer"/>
    <w:uiPriority w:val="99"/>
    <w:rsid w:val="0064555D"/>
  </w:style>
  <w:style w:type="character" w:styleId="PageNumber">
    <w:name w:val="page number"/>
    <w:basedOn w:val="DefaultParagraphFont"/>
    <w:uiPriority w:val="99"/>
    <w:semiHidden/>
    <w:unhideWhenUsed/>
    <w:rsid w:val="0064555D"/>
  </w:style>
  <w:style w:type="character" w:customStyle="1" w:styleId="Heading1Char">
    <w:name w:val="Heading 1 Char"/>
    <w:basedOn w:val="DefaultParagraphFont"/>
    <w:link w:val="Heading1"/>
    <w:uiPriority w:val="9"/>
    <w:rsid w:val="00363F13"/>
    <w:rPr>
      <w:rFonts w:ascii="Times" w:eastAsiaTheme="majorEastAsia" w:hAnsi="Times" w:cstheme="majorBidi"/>
      <w:b/>
      <w:bCs/>
      <w:color w:val="000000" w:themeColor="text1"/>
      <w:sz w:val="32"/>
      <w:szCs w:val="32"/>
    </w:rPr>
  </w:style>
  <w:style w:type="paragraph" w:styleId="TOCHeading">
    <w:name w:val="TOC Heading"/>
    <w:basedOn w:val="Heading1"/>
    <w:next w:val="Normal"/>
    <w:uiPriority w:val="39"/>
    <w:unhideWhenUsed/>
    <w:qFormat/>
    <w:rsid w:val="0064555D"/>
    <w:pPr>
      <w:outlineLvl w:val="9"/>
    </w:pPr>
  </w:style>
  <w:style w:type="paragraph" w:styleId="BalloonText">
    <w:name w:val="Balloon Text"/>
    <w:basedOn w:val="Normal"/>
    <w:link w:val="BalloonTextChar"/>
    <w:uiPriority w:val="99"/>
    <w:semiHidden/>
    <w:unhideWhenUsed/>
    <w:rsid w:val="006455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55D"/>
    <w:rPr>
      <w:rFonts w:ascii="Lucida Grande" w:hAnsi="Lucida Grande" w:cs="Lucida Grande"/>
      <w:sz w:val="18"/>
      <w:szCs w:val="18"/>
    </w:rPr>
  </w:style>
  <w:style w:type="paragraph" w:styleId="TOC1">
    <w:name w:val="toc 1"/>
    <w:basedOn w:val="Normal"/>
    <w:next w:val="Normal"/>
    <w:autoRedefine/>
    <w:uiPriority w:val="39"/>
    <w:unhideWhenUsed/>
    <w:rsid w:val="0064555D"/>
    <w:pPr>
      <w:spacing w:before="120"/>
      <w:jc w:val="left"/>
    </w:pPr>
    <w:rPr>
      <w:b/>
    </w:rPr>
  </w:style>
  <w:style w:type="paragraph" w:styleId="TOC2">
    <w:name w:val="toc 2"/>
    <w:basedOn w:val="Normal"/>
    <w:next w:val="Normal"/>
    <w:autoRedefine/>
    <w:uiPriority w:val="39"/>
    <w:unhideWhenUsed/>
    <w:rsid w:val="0064555D"/>
    <w:pPr>
      <w:ind w:left="240"/>
      <w:jc w:val="left"/>
    </w:pPr>
    <w:rPr>
      <w:b/>
      <w:sz w:val="22"/>
      <w:szCs w:val="22"/>
    </w:rPr>
  </w:style>
  <w:style w:type="paragraph" w:styleId="TOC3">
    <w:name w:val="toc 3"/>
    <w:basedOn w:val="Normal"/>
    <w:next w:val="Normal"/>
    <w:autoRedefine/>
    <w:uiPriority w:val="39"/>
    <w:unhideWhenUsed/>
    <w:rsid w:val="0064555D"/>
    <w:pPr>
      <w:ind w:left="480"/>
      <w:jc w:val="left"/>
    </w:pPr>
    <w:rPr>
      <w:sz w:val="22"/>
      <w:szCs w:val="22"/>
    </w:rPr>
  </w:style>
  <w:style w:type="paragraph" w:styleId="TOC4">
    <w:name w:val="toc 4"/>
    <w:basedOn w:val="Normal"/>
    <w:next w:val="Normal"/>
    <w:autoRedefine/>
    <w:uiPriority w:val="39"/>
    <w:semiHidden/>
    <w:unhideWhenUsed/>
    <w:rsid w:val="0064555D"/>
    <w:pPr>
      <w:ind w:left="720"/>
      <w:jc w:val="left"/>
    </w:pPr>
    <w:rPr>
      <w:sz w:val="20"/>
      <w:szCs w:val="20"/>
    </w:rPr>
  </w:style>
  <w:style w:type="paragraph" w:styleId="TOC5">
    <w:name w:val="toc 5"/>
    <w:basedOn w:val="Normal"/>
    <w:next w:val="Normal"/>
    <w:autoRedefine/>
    <w:uiPriority w:val="39"/>
    <w:semiHidden/>
    <w:unhideWhenUsed/>
    <w:rsid w:val="0064555D"/>
    <w:pPr>
      <w:ind w:left="960"/>
      <w:jc w:val="left"/>
    </w:pPr>
    <w:rPr>
      <w:sz w:val="20"/>
      <w:szCs w:val="20"/>
    </w:rPr>
  </w:style>
  <w:style w:type="paragraph" w:styleId="TOC6">
    <w:name w:val="toc 6"/>
    <w:basedOn w:val="Normal"/>
    <w:next w:val="Normal"/>
    <w:autoRedefine/>
    <w:uiPriority w:val="39"/>
    <w:semiHidden/>
    <w:unhideWhenUsed/>
    <w:rsid w:val="0064555D"/>
    <w:pPr>
      <w:ind w:left="1200"/>
      <w:jc w:val="left"/>
    </w:pPr>
    <w:rPr>
      <w:sz w:val="20"/>
      <w:szCs w:val="20"/>
    </w:rPr>
  </w:style>
  <w:style w:type="paragraph" w:styleId="TOC7">
    <w:name w:val="toc 7"/>
    <w:basedOn w:val="Normal"/>
    <w:next w:val="Normal"/>
    <w:autoRedefine/>
    <w:uiPriority w:val="39"/>
    <w:semiHidden/>
    <w:unhideWhenUsed/>
    <w:rsid w:val="0064555D"/>
    <w:pPr>
      <w:ind w:left="1440"/>
      <w:jc w:val="left"/>
    </w:pPr>
    <w:rPr>
      <w:sz w:val="20"/>
      <w:szCs w:val="20"/>
    </w:rPr>
  </w:style>
  <w:style w:type="paragraph" w:styleId="TOC8">
    <w:name w:val="toc 8"/>
    <w:basedOn w:val="Normal"/>
    <w:next w:val="Normal"/>
    <w:autoRedefine/>
    <w:uiPriority w:val="39"/>
    <w:semiHidden/>
    <w:unhideWhenUsed/>
    <w:rsid w:val="0064555D"/>
    <w:pPr>
      <w:ind w:left="1680"/>
      <w:jc w:val="left"/>
    </w:pPr>
    <w:rPr>
      <w:sz w:val="20"/>
      <w:szCs w:val="20"/>
    </w:rPr>
  </w:style>
  <w:style w:type="paragraph" w:styleId="TOC9">
    <w:name w:val="toc 9"/>
    <w:basedOn w:val="Normal"/>
    <w:next w:val="Normal"/>
    <w:autoRedefine/>
    <w:uiPriority w:val="39"/>
    <w:semiHidden/>
    <w:unhideWhenUsed/>
    <w:rsid w:val="0064555D"/>
    <w:pPr>
      <w:ind w:left="1920"/>
      <w:jc w:val="left"/>
    </w:pPr>
    <w:rPr>
      <w:sz w:val="20"/>
      <w:szCs w:val="20"/>
    </w:rPr>
  </w:style>
  <w:style w:type="character" w:customStyle="1" w:styleId="Heading2Char">
    <w:name w:val="Heading 2 Char"/>
    <w:basedOn w:val="DefaultParagraphFont"/>
    <w:link w:val="Heading2"/>
    <w:uiPriority w:val="9"/>
    <w:rsid w:val="0064555D"/>
    <w:rPr>
      <w:rFonts w:ascii="Times" w:eastAsiaTheme="majorEastAsia" w:hAnsi="Times" w:cstheme="majorBidi"/>
      <w:b/>
      <w:bCs/>
      <w:i/>
      <w:color w:val="000000" w:themeColor="text1"/>
      <w:sz w:val="28"/>
      <w:szCs w:val="26"/>
    </w:rPr>
  </w:style>
  <w:style w:type="paragraph" w:styleId="ListParagraph">
    <w:name w:val="List Paragraph"/>
    <w:basedOn w:val="Normal"/>
    <w:uiPriority w:val="34"/>
    <w:qFormat/>
    <w:rsid w:val="00363F13"/>
    <w:pPr>
      <w:ind w:left="720"/>
      <w:contextualSpacing/>
    </w:pPr>
  </w:style>
  <w:style w:type="character" w:styleId="CommentReference">
    <w:name w:val="annotation reference"/>
    <w:basedOn w:val="DefaultParagraphFont"/>
    <w:uiPriority w:val="99"/>
    <w:semiHidden/>
    <w:unhideWhenUsed/>
    <w:rsid w:val="003B23F7"/>
    <w:rPr>
      <w:sz w:val="18"/>
      <w:szCs w:val="18"/>
    </w:rPr>
  </w:style>
  <w:style w:type="paragraph" w:styleId="CommentText">
    <w:name w:val="annotation text"/>
    <w:basedOn w:val="Normal"/>
    <w:link w:val="CommentTextChar"/>
    <w:uiPriority w:val="99"/>
    <w:semiHidden/>
    <w:unhideWhenUsed/>
    <w:rsid w:val="003B23F7"/>
    <w:pPr>
      <w:jc w:val="left"/>
    </w:pPr>
  </w:style>
  <w:style w:type="character" w:customStyle="1" w:styleId="CommentTextChar">
    <w:name w:val="Comment Text Char"/>
    <w:basedOn w:val="DefaultParagraphFont"/>
    <w:link w:val="CommentText"/>
    <w:uiPriority w:val="99"/>
    <w:semiHidden/>
    <w:rsid w:val="003B23F7"/>
  </w:style>
  <w:style w:type="table" w:styleId="TableGrid">
    <w:name w:val="Table Grid"/>
    <w:basedOn w:val="TableNormal"/>
    <w:uiPriority w:val="59"/>
    <w:rsid w:val="00742DA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616F8"/>
  </w:style>
  <w:style w:type="character" w:styleId="Emphasis">
    <w:name w:val="Emphasis"/>
    <w:basedOn w:val="DefaultParagraphFont"/>
    <w:uiPriority w:val="20"/>
    <w:qFormat/>
    <w:rsid w:val="00D616F8"/>
    <w:rPr>
      <w:i/>
      <w:iCs/>
    </w:rPr>
  </w:style>
  <w:style w:type="paragraph" w:styleId="Caption">
    <w:name w:val="caption"/>
    <w:basedOn w:val="Normal"/>
    <w:next w:val="Normal"/>
    <w:uiPriority w:val="35"/>
    <w:unhideWhenUsed/>
    <w:qFormat/>
    <w:rsid w:val="002910A5"/>
    <w:pPr>
      <w:spacing w:after="200"/>
    </w:pPr>
    <w:rPr>
      <w:b/>
      <w:bCs/>
      <w:color w:val="4F81BD" w:themeColor="accent1"/>
      <w:sz w:val="18"/>
      <w:szCs w:val="18"/>
    </w:rPr>
  </w:style>
  <w:style w:type="character" w:styleId="Hyperlink">
    <w:name w:val="Hyperlink"/>
    <w:basedOn w:val="DefaultParagraphFont"/>
    <w:uiPriority w:val="99"/>
    <w:unhideWhenUsed/>
    <w:rsid w:val="00086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59269">
      <w:bodyDiv w:val="1"/>
      <w:marLeft w:val="0"/>
      <w:marRight w:val="0"/>
      <w:marTop w:val="0"/>
      <w:marBottom w:val="0"/>
      <w:divBdr>
        <w:top w:val="none" w:sz="0" w:space="0" w:color="auto"/>
        <w:left w:val="none" w:sz="0" w:space="0" w:color="auto"/>
        <w:bottom w:val="none" w:sz="0" w:space="0" w:color="auto"/>
        <w:right w:val="none" w:sz="0" w:space="0" w:color="auto"/>
      </w:divBdr>
    </w:div>
    <w:div w:id="739324337">
      <w:bodyDiv w:val="1"/>
      <w:marLeft w:val="0"/>
      <w:marRight w:val="0"/>
      <w:marTop w:val="0"/>
      <w:marBottom w:val="0"/>
      <w:divBdr>
        <w:top w:val="none" w:sz="0" w:space="0" w:color="auto"/>
        <w:left w:val="none" w:sz="0" w:space="0" w:color="auto"/>
        <w:bottom w:val="none" w:sz="0" w:space="0" w:color="auto"/>
        <w:right w:val="none" w:sz="0" w:space="0" w:color="auto"/>
      </w:divBdr>
    </w:div>
    <w:div w:id="858397905">
      <w:bodyDiv w:val="1"/>
      <w:marLeft w:val="0"/>
      <w:marRight w:val="0"/>
      <w:marTop w:val="0"/>
      <w:marBottom w:val="0"/>
      <w:divBdr>
        <w:top w:val="none" w:sz="0" w:space="0" w:color="auto"/>
        <w:left w:val="none" w:sz="0" w:space="0" w:color="auto"/>
        <w:bottom w:val="none" w:sz="0" w:space="0" w:color="auto"/>
        <w:right w:val="none" w:sz="0" w:space="0" w:color="auto"/>
      </w:divBdr>
    </w:div>
    <w:div w:id="878130096">
      <w:bodyDiv w:val="1"/>
      <w:marLeft w:val="0"/>
      <w:marRight w:val="0"/>
      <w:marTop w:val="0"/>
      <w:marBottom w:val="0"/>
      <w:divBdr>
        <w:top w:val="none" w:sz="0" w:space="0" w:color="auto"/>
        <w:left w:val="none" w:sz="0" w:space="0" w:color="auto"/>
        <w:bottom w:val="none" w:sz="0" w:space="0" w:color="auto"/>
        <w:right w:val="none" w:sz="0" w:space="0" w:color="auto"/>
      </w:divBdr>
    </w:div>
    <w:div w:id="1496914260">
      <w:bodyDiv w:val="1"/>
      <w:marLeft w:val="0"/>
      <w:marRight w:val="0"/>
      <w:marTop w:val="0"/>
      <w:marBottom w:val="0"/>
      <w:divBdr>
        <w:top w:val="none" w:sz="0" w:space="0" w:color="auto"/>
        <w:left w:val="none" w:sz="0" w:space="0" w:color="auto"/>
        <w:bottom w:val="none" w:sz="0" w:space="0" w:color="auto"/>
        <w:right w:val="none" w:sz="0" w:space="0" w:color="auto"/>
      </w:divBdr>
    </w:div>
    <w:div w:id="1623999208">
      <w:bodyDiv w:val="1"/>
      <w:marLeft w:val="0"/>
      <w:marRight w:val="0"/>
      <w:marTop w:val="0"/>
      <w:marBottom w:val="0"/>
      <w:divBdr>
        <w:top w:val="none" w:sz="0" w:space="0" w:color="auto"/>
        <w:left w:val="none" w:sz="0" w:space="0" w:color="auto"/>
        <w:bottom w:val="none" w:sz="0" w:space="0" w:color="auto"/>
        <w:right w:val="none" w:sz="0" w:space="0" w:color="auto"/>
      </w:divBdr>
    </w:div>
    <w:div w:id="1775662547">
      <w:bodyDiv w:val="1"/>
      <w:marLeft w:val="0"/>
      <w:marRight w:val="0"/>
      <w:marTop w:val="0"/>
      <w:marBottom w:val="0"/>
      <w:divBdr>
        <w:top w:val="none" w:sz="0" w:space="0" w:color="auto"/>
        <w:left w:val="none" w:sz="0" w:space="0" w:color="auto"/>
        <w:bottom w:val="none" w:sz="0" w:space="0" w:color="auto"/>
        <w:right w:val="none" w:sz="0" w:space="0" w:color="auto"/>
      </w:divBdr>
    </w:div>
    <w:div w:id="1948923201">
      <w:bodyDiv w:val="1"/>
      <w:marLeft w:val="0"/>
      <w:marRight w:val="0"/>
      <w:marTop w:val="0"/>
      <w:marBottom w:val="0"/>
      <w:divBdr>
        <w:top w:val="none" w:sz="0" w:space="0" w:color="auto"/>
        <w:left w:val="none" w:sz="0" w:space="0" w:color="auto"/>
        <w:bottom w:val="none" w:sz="0" w:space="0" w:color="auto"/>
        <w:right w:val="none" w:sz="0" w:space="0" w:color="auto"/>
      </w:divBdr>
    </w:div>
    <w:div w:id="2085447180">
      <w:bodyDiv w:val="1"/>
      <w:marLeft w:val="0"/>
      <w:marRight w:val="0"/>
      <w:marTop w:val="0"/>
      <w:marBottom w:val="0"/>
      <w:divBdr>
        <w:top w:val="none" w:sz="0" w:space="0" w:color="auto"/>
        <w:left w:val="none" w:sz="0" w:space="0" w:color="auto"/>
        <w:bottom w:val="none" w:sz="0" w:space="0" w:color="auto"/>
        <w:right w:val="none" w:sz="0" w:space="0" w:color="auto"/>
      </w:divBdr>
    </w:div>
    <w:div w:id="2095472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dc.gov/nchs/nhanes/about_nhanes.htm" TargetMode="External"/><Relationship Id="rId21" Type="http://schemas.openxmlformats.org/officeDocument/2006/relationships/hyperlink" Target="http://wwwn.cdc.gov/Nchs/Nhanes/2011-2012/DEMO_G.htm" TargetMode="External"/><Relationship Id="rId22" Type="http://schemas.openxmlformats.org/officeDocument/2006/relationships/hyperlink" Target="http://wwwn.cdc.gov/Nchs/Nhanes/2009-2010/DEMO_F.htm" TargetMode="External"/><Relationship Id="rId23" Type="http://schemas.openxmlformats.org/officeDocument/2006/relationships/hyperlink" Target="http://wwwn.cdc.gov/Nchs/Nhanes/2007-2008/DEMO_E.htm" TargetMode="External"/><Relationship Id="rId24" Type="http://schemas.openxmlformats.org/officeDocument/2006/relationships/hyperlink" Target="http://wwwn.cdc.gov/Nchs/Nhanes/2011-2012/DR2TOT_G.htm" TargetMode="External"/><Relationship Id="rId25" Type="http://schemas.openxmlformats.org/officeDocument/2006/relationships/hyperlink" Target="http://wwwn.cdc.gov/Nchs/Nhanes/2011-2012/DR1TOT_G.htm" TargetMode="External"/><Relationship Id="rId26" Type="http://schemas.openxmlformats.org/officeDocument/2006/relationships/hyperlink" Target="http://wwwn.cdc.gov/Nchs/Nhanes/2007-2008/DR2TOT_E.htm" TargetMode="External"/><Relationship Id="rId27" Type="http://schemas.openxmlformats.org/officeDocument/2006/relationships/hyperlink" Target="http://wwwn.cdc.gov/Nchs/Nhanes/2009-2010/DR2TOT_F.htm" TargetMode="External"/><Relationship Id="rId28" Type="http://schemas.openxmlformats.org/officeDocument/2006/relationships/hyperlink" Target="http://wwwn.cdc.gov/Nchs/Nhanes/2009-2010/DR1TOT_F.htm" TargetMode="External"/><Relationship Id="rId29" Type="http://schemas.openxmlformats.org/officeDocument/2006/relationships/hyperlink" Target="http://wwwn.cdc.gov/Nchs/Nhanes/2007-2008/DR1TOT_E.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n.cdc.gov/Nchs/Nhanes/2007-2008/BMX_E.htm" TargetMode="External"/><Relationship Id="rId31" Type="http://schemas.openxmlformats.org/officeDocument/2006/relationships/hyperlink" Target="http://wwwn.cdc.gov/Nchs/Nhanes/2009-2010/BMX_F.htm" TargetMode="External"/><Relationship Id="rId32" Type="http://schemas.openxmlformats.org/officeDocument/2006/relationships/hyperlink" Target="http://wwwn.cdc.gov/Nchs/Nhanes/2011-2012/BMX_G.htm"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8.png"/><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image" Target="media/image1.png"/><Relationship Id="rId12" Type="http://schemas.openxmlformats.org/officeDocument/2006/relationships/header" Target="header3.xml"/><Relationship Id="rId13" Type="http://schemas.openxmlformats.org/officeDocument/2006/relationships/image" Target="media/image2.png"/><Relationship Id="rId14" Type="http://schemas.openxmlformats.org/officeDocument/2006/relationships/header" Target="header4.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10C5-BEA2-5F4A-9327-2DDA1CFD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4827</Words>
  <Characters>27518</Characters>
  <Application>Microsoft Macintosh Word</Application>
  <DocSecurity>0</DocSecurity>
  <Lines>229</Lines>
  <Paragraphs>64</Paragraphs>
  <ScaleCrop>false</ScaleCrop>
  <Company/>
  <LinksUpToDate>false</LinksUpToDate>
  <CharactersWithSpaces>32281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Amber Brouillette</dc:title>
  <dc:subject/>
  <dc:creator>Amber Brouillette</dc:creator>
  <cp:keywords/>
  <dc:description/>
  <cp:lastModifiedBy>Amber Brouillette</cp:lastModifiedBy>
  <cp:revision>2</cp:revision>
  <dcterms:created xsi:type="dcterms:W3CDTF">2016-03-10T03:13:00Z</dcterms:created>
  <dcterms:modified xsi:type="dcterms:W3CDTF">2016-03-10T03:13:00Z</dcterms:modified>
</cp:coreProperties>
</file>