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38FC9" w14:textId="77777777" w:rsidR="002E1826" w:rsidRDefault="003E2656" w:rsidP="002E1826">
      <w:pPr>
        <w:spacing w:after="0" w:line="240" w:lineRule="auto"/>
        <w:jc w:val="center"/>
        <w:rPr>
          <w:sz w:val="24"/>
          <w:szCs w:val="24"/>
        </w:rPr>
      </w:pPr>
      <w:r w:rsidRPr="003E2656">
        <w:rPr>
          <w:sz w:val="24"/>
          <w:szCs w:val="24"/>
        </w:rPr>
        <w:t xml:space="preserve">Nutrition Rounds – </w:t>
      </w:r>
      <w:r w:rsidR="009B6F63">
        <w:rPr>
          <w:sz w:val="24"/>
          <w:szCs w:val="24"/>
        </w:rPr>
        <w:t>Oncology</w:t>
      </w:r>
      <w:r w:rsidR="002E1826">
        <w:rPr>
          <w:sz w:val="24"/>
          <w:szCs w:val="24"/>
        </w:rPr>
        <w:t xml:space="preserve"> Rotation</w:t>
      </w:r>
    </w:p>
    <w:tbl>
      <w:tblPr>
        <w:tblStyle w:val="TableGrid"/>
        <w:tblpPr w:leftFromText="180" w:rightFromText="180" w:vertAnchor="page" w:horzAnchor="margin" w:tblpXSpec="right" w:tblpY="2494"/>
        <w:tblW w:w="9898" w:type="dxa"/>
        <w:tblLook w:val="04A0" w:firstRow="1" w:lastRow="0" w:firstColumn="1" w:lastColumn="0" w:noHBand="0" w:noVBand="1"/>
      </w:tblPr>
      <w:tblGrid>
        <w:gridCol w:w="1910"/>
        <w:gridCol w:w="7988"/>
      </w:tblGrid>
      <w:tr w:rsidR="003E2656" w:rsidRPr="00723A33" w14:paraId="46423E58" w14:textId="77777777" w:rsidTr="00C84AB8">
        <w:trPr>
          <w:trHeight w:val="1073"/>
        </w:trPr>
        <w:tc>
          <w:tcPr>
            <w:tcW w:w="1728" w:type="dxa"/>
          </w:tcPr>
          <w:p w14:paraId="7BFFC544" w14:textId="77777777" w:rsidR="003E2656" w:rsidRPr="00723A33" w:rsidRDefault="003E2656" w:rsidP="003E26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3A33">
              <w:rPr>
                <w:rFonts w:ascii="Arial" w:hAnsi="Arial" w:cs="Arial"/>
                <w:b/>
                <w:sz w:val="24"/>
                <w:szCs w:val="24"/>
              </w:rPr>
              <w:t>Introduction</w:t>
            </w:r>
          </w:p>
        </w:tc>
        <w:tc>
          <w:tcPr>
            <w:tcW w:w="8170" w:type="dxa"/>
          </w:tcPr>
          <w:p w14:paraId="1E3FCB33" w14:textId="77777777" w:rsidR="009B6F63" w:rsidRPr="00723A33" w:rsidRDefault="009B6F63" w:rsidP="00AB56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6322FF" w14:textId="77777777" w:rsidR="003E2656" w:rsidRPr="00723A33" w:rsidRDefault="00C84AB8" w:rsidP="005A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A33">
              <w:rPr>
                <w:rFonts w:ascii="Arial" w:hAnsi="Arial" w:cs="Arial"/>
                <w:sz w:val="24"/>
                <w:szCs w:val="24"/>
              </w:rPr>
              <w:t xml:space="preserve">LS is a 31 year old female with history of Acute </w:t>
            </w:r>
            <w:proofErr w:type="spellStart"/>
            <w:r w:rsidRPr="00723A33">
              <w:rPr>
                <w:rFonts w:ascii="Arial" w:hAnsi="Arial" w:cs="Arial"/>
                <w:sz w:val="24"/>
                <w:szCs w:val="24"/>
              </w:rPr>
              <w:t>Promyelocytic</w:t>
            </w:r>
            <w:proofErr w:type="spellEnd"/>
            <w:r w:rsidRPr="00723A33">
              <w:rPr>
                <w:rFonts w:ascii="Arial" w:hAnsi="Arial" w:cs="Arial"/>
                <w:sz w:val="24"/>
                <w:szCs w:val="24"/>
              </w:rPr>
              <w:t xml:space="preserve"> Leukemia (APL) admitted 06/29/15 </w:t>
            </w:r>
            <w:r w:rsidR="005A02B3" w:rsidRPr="00723A33">
              <w:rPr>
                <w:rFonts w:ascii="Arial" w:hAnsi="Arial" w:cs="Arial"/>
                <w:sz w:val="24"/>
                <w:szCs w:val="24"/>
              </w:rPr>
              <w:t xml:space="preserve">for conditioning chemotherapy </w:t>
            </w:r>
            <w:r w:rsidR="00723A33" w:rsidRPr="00723A33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="00723A33" w:rsidRPr="00723A33">
              <w:rPr>
                <w:rFonts w:ascii="Arial" w:hAnsi="Arial" w:cs="Arial"/>
                <w:sz w:val="24"/>
                <w:szCs w:val="24"/>
              </w:rPr>
              <w:t>Busulfan</w:t>
            </w:r>
            <w:proofErr w:type="spellEnd"/>
            <w:r w:rsidR="00723A33" w:rsidRPr="00723A33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="00723A33" w:rsidRPr="00723A33">
              <w:rPr>
                <w:rFonts w:ascii="Arial" w:hAnsi="Arial" w:cs="Arial"/>
                <w:sz w:val="24"/>
                <w:szCs w:val="24"/>
              </w:rPr>
              <w:t>Etoposide</w:t>
            </w:r>
            <w:proofErr w:type="spellEnd"/>
            <w:r w:rsidR="00723A33" w:rsidRPr="00723A33">
              <w:rPr>
                <w:rFonts w:ascii="Arial" w:hAnsi="Arial" w:cs="Arial"/>
                <w:sz w:val="24"/>
                <w:szCs w:val="24"/>
              </w:rPr>
              <w:t>)</w:t>
            </w:r>
            <w:r w:rsidR="00723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2B3" w:rsidRPr="00723A33">
              <w:rPr>
                <w:rFonts w:ascii="Arial" w:hAnsi="Arial" w:cs="Arial"/>
                <w:sz w:val="24"/>
                <w:szCs w:val="24"/>
              </w:rPr>
              <w:t>followed by autologous stem cell transplant (7/6/15+7/7/15)</w:t>
            </w:r>
          </w:p>
        </w:tc>
      </w:tr>
      <w:tr w:rsidR="00AB5646" w:rsidRPr="00723A33" w14:paraId="239A9710" w14:textId="77777777" w:rsidTr="009B6F63">
        <w:trPr>
          <w:trHeight w:val="620"/>
        </w:trPr>
        <w:tc>
          <w:tcPr>
            <w:tcW w:w="9898" w:type="dxa"/>
            <w:gridSpan w:val="2"/>
          </w:tcPr>
          <w:p w14:paraId="765E8829" w14:textId="77777777" w:rsidR="00AB5646" w:rsidRPr="00723A33" w:rsidRDefault="00AB5646" w:rsidP="00385B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3A33">
              <w:rPr>
                <w:rFonts w:ascii="Arial" w:hAnsi="Arial" w:cs="Arial"/>
                <w:b/>
                <w:sz w:val="24"/>
                <w:szCs w:val="24"/>
              </w:rPr>
              <w:t xml:space="preserve">Hospital day </w:t>
            </w:r>
            <w:r w:rsidR="00385B9B" w:rsidRPr="00723A33">
              <w:rPr>
                <w:rFonts w:ascii="Arial" w:hAnsi="Arial" w:cs="Arial"/>
                <w:b/>
                <w:sz w:val="24"/>
                <w:szCs w:val="24"/>
              </w:rPr>
              <w:t>+4 SCT (7/10/15)</w:t>
            </w:r>
          </w:p>
        </w:tc>
      </w:tr>
      <w:tr w:rsidR="003E2656" w:rsidRPr="00723A33" w14:paraId="4F82EA57" w14:textId="77777777" w:rsidTr="003E2656">
        <w:trPr>
          <w:trHeight w:val="4150"/>
        </w:trPr>
        <w:tc>
          <w:tcPr>
            <w:tcW w:w="1728" w:type="dxa"/>
          </w:tcPr>
          <w:p w14:paraId="7CA2188D" w14:textId="77777777" w:rsidR="003E2656" w:rsidRPr="00723A33" w:rsidRDefault="003E2656" w:rsidP="003E26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3A33">
              <w:rPr>
                <w:rFonts w:ascii="Arial" w:hAnsi="Arial" w:cs="Arial"/>
                <w:b/>
                <w:sz w:val="24"/>
                <w:szCs w:val="24"/>
              </w:rPr>
              <w:t>Nutrition Assessment</w:t>
            </w:r>
          </w:p>
        </w:tc>
        <w:tc>
          <w:tcPr>
            <w:tcW w:w="8170" w:type="dxa"/>
          </w:tcPr>
          <w:p w14:paraId="7194CDF5" w14:textId="77777777" w:rsidR="003E2656" w:rsidRPr="00723A33" w:rsidRDefault="00723A33" w:rsidP="003E265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23A33">
              <w:rPr>
                <w:rFonts w:ascii="Arial" w:hAnsi="Arial" w:cs="Arial"/>
                <w:sz w:val="24"/>
                <w:szCs w:val="24"/>
                <w:u w:val="single"/>
              </w:rPr>
              <w:t>A</w:t>
            </w:r>
            <w:r w:rsidR="00AB5646" w:rsidRPr="00723A33">
              <w:rPr>
                <w:rFonts w:ascii="Arial" w:hAnsi="Arial" w:cs="Arial"/>
                <w:sz w:val="24"/>
                <w:szCs w:val="24"/>
                <w:u w:val="single"/>
              </w:rPr>
              <w:t>nthropometrics</w:t>
            </w:r>
          </w:p>
          <w:p w14:paraId="74AE3034" w14:textId="77777777" w:rsidR="00C66B63" w:rsidRPr="00C66B63" w:rsidRDefault="00C66B63" w:rsidP="00723A33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C66B63">
              <w:rPr>
                <w:rFonts w:ascii="Arial" w:hAnsi="Arial" w:cs="Arial"/>
                <w:sz w:val="24"/>
                <w:szCs w:val="24"/>
              </w:rPr>
              <w:t xml:space="preserve">Height: 162.6 cm (5' 4.02") </w:t>
            </w:r>
          </w:p>
          <w:p w14:paraId="597C3300" w14:textId="77777777" w:rsidR="00C66B63" w:rsidRPr="00C66B63" w:rsidRDefault="00C66B63" w:rsidP="00723A33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C66B63">
              <w:rPr>
                <w:rFonts w:ascii="Arial" w:hAnsi="Arial" w:cs="Arial"/>
                <w:sz w:val="24"/>
                <w:szCs w:val="24"/>
              </w:rPr>
              <w:t xml:space="preserve">Weight: </w:t>
            </w:r>
            <w:r w:rsidRPr="00723A33">
              <w:rPr>
                <w:rFonts w:ascii="Arial" w:hAnsi="Arial" w:cs="Arial"/>
                <w:sz w:val="24"/>
                <w:szCs w:val="24"/>
              </w:rPr>
              <w:t>61</w:t>
            </w:r>
            <w:r w:rsidRPr="00C66B63">
              <w:rPr>
                <w:rFonts w:ascii="Arial" w:hAnsi="Arial" w:cs="Arial"/>
                <w:sz w:val="24"/>
                <w:szCs w:val="24"/>
              </w:rPr>
              <w:t xml:space="preserve"> kg (134 </w:t>
            </w:r>
            <w:proofErr w:type="spellStart"/>
            <w:r w:rsidRPr="00C66B63">
              <w:rPr>
                <w:rFonts w:ascii="Arial" w:hAnsi="Arial" w:cs="Arial"/>
                <w:sz w:val="24"/>
                <w:szCs w:val="24"/>
              </w:rPr>
              <w:t>lb</w:t>
            </w:r>
            <w:proofErr w:type="spellEnd"/>
            <w:r w:rsidRPr="00C66B63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  <w:p w14:paraId="0CBD6770" w14:textId="77777777" w:rsidR="00C66B63" w:rsidRPr="00C66B63" w:rsidRDefault="00C66B63" w:rsidP="00723A33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C66B63">
              <w:rPr>
                <w:rFonts w:ascii="Arial" w:hAnsi="Arial" w:cs="Arial"/>
                <w:sz w:val="24"/>
                <w:szCs w:val="24"/>
              </w:rPr>
              <w:t xml:space="preserve">Admitted weight: </w:t>
            </w:r>
            <w:r w:rsidRPr="00723A33">
              <w:rPr>
                <w:rFonts w:ascii="Arial" w:hAnsi="Arial" w:cs="Arial"/>
                <w:sz w:val="24"/>
                <w:szCs w:val="24"/>
              </w:rPr>
              <w:t>65</w:t>
            </w:r>
            <w:r w:rsidRPr="00C66B63">
              <w:rPr>
                <w:rFonts w:ascii="Arial" w:hAnsi="Arial" w:cs="Arial"/>
                <w:sz w:val="24"/>
                <w:szCs w:val="24"/>
              </w:rPr>
              <w:t xml:space="preserve"> kg (142 </w:t>
            </w:r>
            <w:proofErr w:type="spellStart"/>
            <w:r w:rsidRPr="00C66B63">
              <w:rPr>
                <w:rFonts w:ascii="Arial" w:hAnsi="Arial" w:cs="Arial"/>
                <w:sz w:val="24"/>
                <w:szCs w:val="24"/>
              </w:rPr>
              <w:t>lb</w:t>
            </w:r>
            <w:proofErr w:type="spellEnd"/>
            <w:r w:rsidRPr="00C66B63">
              <w:rPr>
                <w:rFonts w:ascii="Arial" w:hAnsi="Arial" w:cs="Arial"/>
                <w:sz w:val="24"/>
                <w:szCs w:val="24"/>
              </w:rPr>
              <w:t xml:space="preserve"> 3.2 </w:t>
            </w:r>
            <w:proofErr w:type="spellStart"/>
            <w:r w:rsidRPr="00C66B63">
              <w:rPr>
                <w:rFonts w:ascii="Arial" w:hAnsi="Arial" w:cs="Arial"/>
                <w:sz w:val="24"/>
                <w:szCs w:val="24"/>
              </w:rPr>
              <w:t>oz</w:t>
            </w:r>
            <w:proofErr w:type="spellEnd"/>
            <w:r w:rsidRPr="00C66B6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935DE65" w14:textId="77777777" w:rsidR="003E2656" w:rsidRPr="00723A33" w:rsidRDefault="003E2656" w:rsidP="00723A33">
            <w:pPr>
              <w:rPr>
                <w:rFonts w:ascii="Arial" w:hAnsi="Arial" w:cs="Arial"/>
                <w:sz w:val="24"/>
                <w:szCs w:val="24"/>
              </w:rPr>
            </w:pPr>
            <w:r w:rsidRPr="00723A33">
              <w:rPr>
                <w:rFonts w:ascii="Arial" w:hAnsi="Arial" w:cs="Arial"/>
                <w:sz w:val="24"/>
                <w:szCs w:val="24"/>
              </w:rPr>
              <w:t>IBW:</w:t>
            </w:r>
            <w:r w:rsidR="00AB5646" w:rsidRPr="00723A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6B63" w:rsidRPr="00723A33">
              <w:rPr>
                <w:rFonts w:ascii="Arial" w:hAnsi="Arial" w:cs="Arial"/>
                <w:sz w:val="24"/>
                <w:szCs w:val="24"/>
              </w:rPr>
              <w:t xml:space="preserve">55 kg </w:t>
            </w:r>
          </w:p>
          <w:p w14:paraId="02A1B711" w14:textId="77777777" w:rsidR="003E2656" w:rsidRPr="00723A33" w:rsidRDefault="003E2656" w:rsidP="00723A33">
            <w:pPr>
              <w:rPr>
                <w:rFonts w:ascii="Arial" w:hAnsi="Arial" w:cs="Arial"/>
                <w:sz w:val="24"/>
                <w:szCs w:val="24"/>
              </w:rPr>
            </w:pPr>
            <w:r w:rsidRPr="00723A33">
              <w:rPr>
                <w:rFonts w:ascii="Arial" w:hAnsi="Arial" w:cs="Arial"/>
                <w:sz w:val="24"/>
                <w:szCs w:val="24"/>
              </w:rPr>
              <w:t>IBW%:</w:t>
            </w:r>
            <w:r w:rsidR="00C66B63" w:rsidRPr="00723A33">
              <w:rPr>
                <w:rFonts w:ascii="Arial" w:hAnsi="Arial" w:cs="Arial"/>
                <w:sz w:val="24"/>
                <w:szCs w:val="24"/>
              </w:rPr>
              <w:t xml:space="preserve"> 118%</w:t>
            </w:r>
          </w:p>
          <w:p w14:paraId="10F8A9A5" w14:textId="77777777" w:rsidR="00AB5646" w:rsidRPr="00723A33" w:rsidRDefault="00C66B63" w:rsidP="00723A33">
            <w:pPr>
              <w:rPr>
                <w:rFonts w:ascii="Arial" w:hAnsi="Arial" w:cs="Arial"/>
                <w:sz w:val="24"/>
                <w:szCs w:val="24"/>
              </w:rPr>
            </w:pPr>
            <w:r w:rsidRPr="00723A33">
              <w:rPr>
                <w:rFonts w:ascii="Arial" w:hAnsi="Arial" w:cs="Arial"/>
                <w:sz w:val="24"/>
                <w:szCs w:val="24"/>
              </w:rPr>
              <w:t>4 kg (8.8</w:t>
            </w:r>
            <w:r w:rsidR="007265E8">
              <w:rPr>
                <w:rFonts w:ascii="Arial" w:hAnsi="Arial" w:cs="Arial"/>
                <w:sz w:val="24"/>
                <w:szCs w:val="24"/>
              </w:rPr>
              <w:t>lb</w:t>
            </w:r>
            <w:r w:rsidRPr="00723A33">
              <w:rPr>
                <w:rFonts w:ascii="Arial" w:hAnsi="Arial" w:cs="Arial"/>
                <w:sz w:val="24"/>
                <w:szCs w:val="24"/>
              </w:rPr>
              <w:t xml:space="preserve">) loss since admission </w:t>
            </w:r>
          </w:p>
          <w:p w14:paraId="2E90E7B3" w14:textId="77777777" w:rsidR="003E2656" w:rsidRPr="00723A33" w:rsidRDefault="00C66B63" w:rsidP="00723A33">
            <w:pPr>
              <w:rPr>
                <w:rFonts w:ascii="Arial" w:hAnsi="Arial" w:cs="Arial"/>
                <w:sz w:val="24"/>
                <w:szCs w:val="24"/>
              </w:rPr>
            </w:pPr>
            <w:r w:rsidRPr="00723A33">
              <w:rPr>
                <w:rFonts w:ascii="Arial" w:hAnsi="Arial" w:cs="Arial"/>
                <w:sz w:val="24"/>
                <w:szCs w:val="24"/>
              </w:rPr>
              <w:t>No fat and muscle wasting, SGA-A</w:t>
            </w:r>
            <w:r w:rsidR="00AB5646" w:rsidRPr="00723A33">
              <w:rPr>
                <w:rFonts w:ascii="Arial" w:hAnsi="Arial" w:cs="Arial"/>
                <w:sz w:val="24"/>
                <w:szCs w:val="24"/>
              </w:rPr>
              <w:br/>
            </w:r>
          </w:p>
          <w:p w14:paraId="081596D2" w14:textId="77777777" w:rsidR="00385B9B" w:rsidRPr="007265E8" w:rsidRDefault="00385B9B" w:rsidP="00385B9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265E8">
              <w:rPr>
                <w:rFonts w:ascii="Arial" w:hAnsi="Arial" w:cs="Arial"/>
                <w:sz w:val="24"/>
                <w:szCs w:val="24"/>
                <w:u w:val="single"/>
              </w:rPr>
              <w:t xml:space="preserve">Current facility-administered medications: </w:t>
            </w:r>
          </w:p>
          <w:p w14:paraId="3F47B322" w14:textId="77777777" w:rsidR="00385B9B" w:rsidRPr="00385B9B" w:rsidRDefault="00385B9B" w:rsidP="00723A33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385B9B">
              <w:rPr>
                <w:rFonts w:ascii="Arial" w:hAnsi="Arial" w:cs="Arial"/>
                <w:sz w:val="20"/>
                <w:szCs w:val="20"/>
              </w:rPr>
              <w:t xml:space="preserve">levofloxacin (LEVAQUIN) tablet 750 mg, 750 mg, Oral, Q24H (PM) </w:t>
            </w:r>
          </w:p>
          <w:p w14:paraId="3CAFE5B6" w14:textId="77777777" w:rsidR="00385B9B" w:rsidRPr="00385B9B" w:rsidRDefault="00385B9B" w:rsidP="00723A33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385B9B">
              <w:rPr>
                <w:rFonts w:ascii="Arial" w:hAnsi="Arial" w:cs="Arial"/>
                <w:sz w:val="20"/>
                <w:szCs w:val="20"/>
              </w:rPr>
              <w:t xml:space="preserve">0.9% </w:t>
            </w:r>
            <w:proofErr w:type="spellStart"/>
            <w:r w:rsidRPr="00385B9B">
              <w:rPr>
                <w:rFonts w:ascii="Arial" w:hAnsi="Arial" w:cs="Arial"/>
                <w:sz w:val="20"/>
                <w:szCs w:val="20"/>
              </w:rPr>
              <w:t>NaCl</w:t>
            </w:r>
            <w:proofErr w:type="spellEnd"/>
            <w:r w:rsidRPr="00385B9B">
              <w:rPr>
                <w:rFonts w:ascii="Arial" w:hAnsi="Arial" w:cs="Arial"/>
                <w:sz w:val="20"/>
                <w:szCs w:val="20"/>
              </w:rPr>
              <w:t xml:space="preserve"> IV infusion 1,000 mL, 1,000 mL, IV Infusion, CONTINUOUS </w:t>
            </w:r>
          </w:p>
          <w:p w14:paraId="430C4019" w14:textId="77777777" w:rsidR="00385B9B" w:rsidRPr="00385B9B" w:rsidRDefault="00385B9B" w:rsidP="00723A33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85B9B">
              <w:rPr>
                <w:rFonts w:ascii="Arial" w:hAnsi="Arial" w:cs="Arial"/>
                <w:sz w:val="20"/>
                <w:szCs w:val="20"/>
              </w:rPr>
              <w:t>oxyCODONE</w:t>
            </w:r>
            <w:proofErr w:type="spellEnd"/>
            <w:r w:rsidRPr="00385B9B">
              <w:rPr>
                <w:rFonts w:ascii="Arial" w:hAnsi="Arial" w:cs="Arial"/>
                <w:sz w:val="20"/>
                <w:szCs w:val="20"/>
              </w:rPr>
              <w:t xml:space="preserve"> (OXYIR) tablet 20 mg, 20 mg, Oral, Q6H PRN </w:t>
            </w:r>
          </w:p>
          <w:p w14:paraId="4803D5C6" w14:textId="77777777" w:rsidR="00385B9B" w:rsidRPr="00385B9B" w:rsidRDefault="00385B9B" w:rsidP="00723A33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85B9B">
              <w:rPr>
                <w:rFonts w:ascii="Arial" w:hAnsi="Arial" w:cs="Arial"/>
                <w:sz w:val="20"/>
                <w:szCs w:val="20"/>
              </w:rPr>
              <w:t>oxyCODONE</w:t>
            </w:r>
            <w:proofErr w:type="spellEnd"/>
            <w:r w:rsidRPr="00385B9B">
              <w:rPr>
                <w:rFonts w:ascii="Arial" w:hAnsi="Arial" w:cs="Arial"/>
                <w:sz w:val="20"/>
                <w:szCs w:val="20"/>
              </w:rPr>
              <w:t xml:space="preserve"> ER (OXYCONTIN) extended release tablet 10 mg, 10 mg, Oral, Q12H </w:t>
            </w:r>
          </w:p>
          <w:p w14:paraId="562CECD6" w14:textId="77777777" w:rsidR="00385B9B" w:rsidRPr="00385B9B" w:rsidRDefault="00385B9B" w:rsidP="00723A33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85B9B">
              <w:rPr>
                <w:rFonts w:ascii="Arial" w:hAnsi="Arial" w:cs="Arial"/>
                <w:sz w:val="20"/>
                <w:szCs w:val="20"/>
              </w:rPr>
              <w:t>fluCONAZOLE</w:t>
            </w:r>
            <w:proofErr w:type="spellEnd"/>
            <w:r w:rsidRPr="00385B9B">
              <w:rPr>
                <w:rFonts w:ascii="Arial" w:hAnsi="Arial" w:cs="Arial"/>
                <w:sz w:val="20"/>
                <w:szCs w:val="20"/>
              </w:rPr>
              <w:t xml:space="preserve"> (DIFLUCAN) tablet 200 mg, 200 mg, Oral, DAILY </w:t>
            </w:r>
          </w:p>
          <w:p w14:paraId="1486BAC4" w14:textId="77777777" w:rsidR="00385B9B" w:rsidRPr="00385B9B" w:rsidRDefault="00385B9B" w:rsidP="00723A33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85B9B">
              <w:rPr>
                <w:rFonts w:ascii="Arial" w:hAnsi="Arial" w:cs="Arial"/>
                <w:sz w:val="20"/>
                <w:szCs w:val="20"/>
              </w:rPr>
              <w:t>LORazepam</w:t>
            </w:r>
            <w:proofErr w:type="spellEnd"/>
            <w:r w:rsidRPr="00385B9B">
              <w:rPr>
                <w:rFonts w:ascii="Arial" w:hAnsi="Arial" w:cs="Arial"/>
                <w:sz w:val="20"/>
                <w:szCs w:val="20"/>
              </w:rPr>
              <w:t xml:space="preserve"> (ATIVAN) injection 0.5 mg, 0.5 mg, IV Push, Q6H PRN </w:t>
            </w:r>
          </w:p>
          <w:p w14:paraId="0FB7AFB2" w14:textId="77777777" w:rsidR="00385B9B" w:rsidRPr="00385B9B" w:rsidRDefault="00385B9B" w:rsidP="00723A33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85B9B">
              <w:rPr>
                <w:rFonts w:ascii="Arial" w:hAnsi="Arial" w:cs="Arial"/>
                <w:sz w:val="20"/>
                <w:szCs w:val="20"/>
              </w:rPr>
              <w:t>prochlorperazine</w:t>
            </w:r>
            <w:proofErr w:type="spellEnd"/>
            <w:r w:rsidRPr="00385B9B">
              <w:rPr>
                <w:rFonts w:ascii="Arial" w:hAnsi="Arial" w:cs="Arial"/>
                <w:sz w:val="20"/>
                <w:szCs w:val="20"/>
              </w:rPr>
              <w:t xml:space="preserve"> (COMPAZINE) tablet 10 mg, 10 mg, Oral, Q6H PRN </w:t>
            </w:r>
          </w:p>
          <w:p w14:paraId="14DC05E0" w14:textId="77777777" w:rsidR="00385B9B" w:rsidRPr="00385B9B" w:rsidRDefault="00385B9B" w:rsidP="00723A33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85B9B">
              <w:rPr>
                <w:rFonts w:ascii="Arial" w:hAnsi="Arial" w:cs="Arial"/>
                <w:sz w:val="20"/>
                <w:szCs w:val="20"/>
              </w:rPr>
              <w:t>traMADol</w:t>
            </w:r>
            <w:proofErr w:type="spellEnd"/>
            <w:r w:rsidRPr="00385B9B">
              <w:rPr>
                <w:rFonts w:ascii="Arial" w:hAnsi="Arial" w:cs="Arial"/>
                <w:sz w:val="20"/>
                <w:szCs w:val="20"/>
              </w:rPr>
              <w:t xml:space="preserve"> (ULTRAM) tablet 50 mg, 50 mg, Oral, Q6H PRN </w:t>
            </w:r>
          </w:p>
          <w:p w14:paraId="57DA1D6B" w14:textId="77777777" w:rsidR="00385B9B" w:rsidRPr="00385B9B" w:rsidRDefault="00385B9B" w:rsidP="00723A33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385B9B">
              <w:rPr>
                <w:rFonts w:ascii="Arial" w:hAnsi="Arial" w:cs="Arial"/>
                <w:sz w:val="20"/>
                <w:szCs w:val="20"/>
              </w:rPr>
              <w:t xml:space="preserve">ondansetron (ZOFRAN) tablet 12 mg, 12 mg, Oral, Q12H </w:t>
            </w:r>
          </w:p>
          <w:p w14:paraId="65A770CE" w14:textId="77777777" w:rsidR="00385B9B" w:rsidRPr="00385B9B" w:rsidRDefault="00385B9B" w:rsidP="00723A33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385B9B">
              <w:rPr>
                <w:rFonts w:ascii="Arial" w:hAnsi="Arial" w:cs="Arial"/>
                <w:sz w:val="20"/>
                <w:szCs w:val="20"/>
              </w:rPr>
              <w:t xml:space="preserve">gabapentin (NEURONTIN) capsule 300 mg, 300 mg, Oral, BID </w:t>
            </w:r>
          </w:p>
          <w:p w14:paraId="639F6DFE" w14:textId="77777777" w:rsidR="00385B9B" w:rsidRPr="00385B9B" w:rsidRDefault="00385B9B" w:rsidP="00723A33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385B9B">
              <w:rPr>
                <w:rFonts w:ascii="Arial" w:hAnsi="Arial" w:cs="Arial"/>
                <w:sz w:val="20"/>
                <w:szCs w:val="20"/>
              </w:rPr>
              <w:t xml:space="preserve">gabapentin (NEURONTIN) capsule 600 mg, 600 mg, Oral, QPM </w:t>
            </w:r>
          </w:p>
          <w:p w14:paraId="764B9D56" w14:textId="77777777" w:rsidR="00385B9B" w:rsidRPr="00385B9B" w:rsidRDefault="00385B9B" w:rsidP="00723A33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385B9B">
              <w:rPr>
                <w:rFonts w:ascii="Arial" w:hAnsi="Arial" w:cs="Arial"/>
                <w:sz w:val="20"/>
                <w:szCs w:val="20"/>
              </w:rPr>
              <w:t xml:space="preserve">heparin (porcine) 100 units/mL (HEP-LOCK) injection 500 Units, 500 Units, IV Flush, Q12H PRN </w:t>
            </w:r>
          </w:p>
          <w:p w14:paraId="4DDFD3F1" w14:textId="77777777" w:rsidR="00385B9B" w:rsidRPr="00385B9B" w:rsidRDefault="00385B9B" w:rsidP="00723A33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85B9B">
              <w:rPr>
                <w:rFonts w:ascii="Arial" w:hAnsi="Arial" w:cs="Arial"/>
                <w:sz w:val="20"/>
                <w:szCs w:val="20"/>
              </w:rPr>
              <w:t>entecavir</w:t>
            </w:r>
            <w:proofErr w:type="spellEnd"/>
            <w:r w:rsidRPr="00385B9B">
              <w:rPr>
                <w:rFonts w:ascii="Arial" w:hAnsi="Arial" w:cs="Arial"/>
                <w:sz w:val="20"/>
                <w:szCs w:val="20"/>
              </w:rPr>
              <w:t xml:space="preserve"> (BARACLUDE) tablet 0.5 mg, 0.5 mg, Oral, DAILY </w:t>
            </w:r>
          </w:p>
          <w:p w14:paraId="1ED2AD61" w14:textId="77777777" w:rsidR="00385B9B" w:rsidRPr="00385B9B" w:rsidRDefault="00385B9B" w:rsidP="00723A33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385B9B">
              <w:rPr>
                <w:rFonts w:ascii="Arial" w:hAnsi="Arial" w:cs="Arial"/>
                <w:sz w:val="20"/>
                <w:szCs w:val="20"/>
              </w:rPr>
              <w:t xml:space="preserve">folic acid (FOLVITE) tablet 1 mg, 1 mg, Oral, DAILY </w:t>
            </w:r>
          </w:p>
          <w:p w14:paraId="13521A23" w14:textId="77777777" w:rsidR="00385B9B" w:rsidRPr="00385B9B" w:rsidRDefault="00385B9B" w:rsidP="00723A33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85B9B">
              <w:rPr>
                <w:rFonts w:ascii="Arial" w:hAnsi="Arial" w:cs="Arial"/>
                <w:sz w:val="20"/>
                <w:szCs w:val="20"/>
              </w:rPr>
              <w:t>senna</w:t>
            </w:r>
            <w:proofErr w:type="spellEnd"/>
            <w:r w:rsidRPr="00385B9B">
              <w:rPr>
                <w:rFonts w:ascii="Arial" w:hAnsi="Arial" w:cs="Arial"/>
                <w:sz w:val="20"/>
                <w:szCs w:val="20"/>
              </w:rPr>
              <w:t xml:space="preserve">-docusate (SENOKOT-S) 1 Tablet, 1 Tablet, Oral, BID PRN </w:t>
            </w:r>
          </w:p>
          <w:p w14:paraId="4FC17785" w14:textId="77777777" w:rsidR="00385B9B" w:rsidRPr="00385B9B" w:rsidRDefault="00385B9B" w:rsidP="00723A33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85B9B">
              <w:rPr>
                <w:rFonts w:ascii="Arial" w:hAnsi="Arial" w:cs="Arial"/>
                <w:sz w:val="20"/>
                <w:szCs w:val="20"/>
              </w:rPr>
              <w:t>ursodiol</w:t>
            </w:r>
            <w:proofErr w:type="spellEnd"/>
            <w:r w:rsidRPr="00385B9B">
              <w:rPr>
                <w:rFonts w:ascii="Arial" w:hAnsi="Arial" w:cs="Arial"/>
                <w:sz w:val="20"/>
                <w:szCs w:val="20"/>
              </w:rPr>
              <w:t xml:space="preserve"> (ACTIGALL) capsule 300 mg, 300 mg, Oral, TID WITH MEALS </w:t>
            </w:r>
          </w:p>
          <w:p w14:paraId="4C131C1B" w14:textId="77777777" w:rsidR="00385B9B" w:rsidRPr="00385B9B" w:rsidRDefault="00385B9B" w:rsidP="00723A33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385B9B">
              <w:rPr>
                <w:rFonts w:ascii="Arial" w:hAnsi="Arial" w:cs="Arial"/>
                <w:sz w:val="20"/>
                <w:szCs w:val="20"/>
              </w:rPr>
              <w:t xml:space="preserve">acyclovir (ZOVIRAX) tablet 800 mg, 800 mg, Oral, Q12H </w:t>
            </w:r>
          </w:p>
          <w:p w14:paraId="142A1C24" w14:textId="77777777" w:rsidR="00385B9B" w:rsidRPr="00385B9B" w:rsidRDefault="00385B9B" w:rsidP="00723A33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85B9B">
              <w:rPr>
                <w:rFonts w:ascii="Arial" w:hAnsi="Arial" w:cs="Arial"/>
                <w:sz w:val="20"/>
                <w:szCs w:val="20"/>
              </w:rPr>
              <w:t>topiramate</w:t>
            </w:r>
            <w:proofErr w:type="spellEnd"/>
            <w:r w:rsidRPr="00385B9B">
              <w:rPr>
                <w:rFonts w:ascii="Arial" w:hAnsi="Arial" w:cs="Arial"/>
                <w:sz w:val="20"/>
                <w:szCs w:val="20"/>
              </w:rPr>
              <w:t xml:space="preserve"> (TOPAMAX) tablet 25 mg, 25 mg, Oral, Q12H </w:t>
            </w:r>
          </w:p>
          <w:p w14:paraId="2E864CDF" w14:textId="77777777" w:rsidR="00385B9B" w:rsidRPr="00385B9B" w:rsidRDefault="00385B9B" w:rsidP="00723A33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385B9B">
              <w:rPr>
                <w:rFonts w:ascii="Arial" w:hAnsi="Arial" w:cs="Arial"/>
                <w:sz w:val="20"/>
                <w:szCs w:val="20"/>
              </w:rPr>
              <w:t>sertraline (ZOLOFT) tablet 50 mg, 50 mg, Oral, DAILY</w:t>
            </w:r>
          </w:p>
          <w:p w14:paraId="713FDEE6" w14:textId="77777777" w:rsidR="00BD5CCB" w:rsidRPr="00723A33" w:rsidRDefault="00BD5CCB" w:rsidP="00385B9B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3A57203B" w14:textId="77777777" w:rsidR="00ED1A2E" w:rsidRPr="007265E8" w:rsidRDefault="00ED1A2E" w:rsidP="00ED1A2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265E8">
              <w:rPr>
                <w:rFonts w:ascii="Arial" w:hAnsi="Arial" w:cs="Arial"/>
                <w:sz w:val="24"/>
                <w:szCs w:val="24"/>
                <w:u w:val="single"/>
              </w:rPr>
              <w:t>Biochemical Data, Medical Tests and Procedures</w:t>
            </w:r>
          </w:p>
          <w:p w14:paraId="3B7C48E2" w14:textId="77777777" w:rsidR="00385B9B" w:rsidRPr="00385B9B" w:rsidRDefault="00385B9B" w:rsidP="00385B9B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385B9B">
              <w:rPr>
                <w:rFonts w:ascii="Arial" w:hAnsi="Arial" w:cs="Arial"/>
                <w:sz w:val="20"/>
                <w:szCs w:val="20"/>
              </w:rPr>
              <w:lastRenderedPageBreak/>
              <w:t xml:space="preserve">NA 135* </w:t>
            </w:r>
            <w:r w:rsidR="007A1AED">
              <w:rPr>
                <w:rFonts w:ascii="Arial" w:hAnsi="Arial" w:cs="Arial"/>
                <w:sz w:val="20"/>
                <w:szCs w:val="20"/>
              </w:rPr>
              <w:t>(137-147 MMOL/L)</w:t>
            </w:r>
          </w:p>
          <w:p w14:paraId="2A04CA96" w14:textId="77777777" w:rsidR="00385B9B" w:rsidRPr="007265E8" w:rsidRDefault="00385B9B" w:rsidP="00385B9B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385B9B">
              <w:rPr>
                <w:rFonts w:ascii="Arial" w:hAnsi="Arial" w:cs="Arial"/>
                <w:sz w:val="20"/>
                <w:szCs w:val="20"/>
              </w:rPr>
              <w:t xml:space="preserve">K 3.8 </w:t>
            </w:r>
            <w:r w:rsidR="007A1AED">
              <w:rPr>
                <w:rFonts w:ascii="Arial" w:hAnsi="Arial" w:cs="Arial"/>
                <w:sz w:val="20"/>
                <w:szCs w:val="20"/>
              </w:rPr>
              <w:t>(3.4-5.3 MMOL/L)</w:t>
            </w:r>
          </w:p>
          <w:p w14:paraId="14DCB715" w14:textId="77777777" w:rsidR="00385B9B" w:rsidRPr="00385B9B" w:rsidRDefault="00385B9B" w:rsidP="00385B9B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385B9B">
              <w:rPr>
                <w:rFonts w:ascii="Arial" w:hAnsi="Arial" w:cs="Arial"/>
                <w:sz w:val="20"/>
                <w:szCs w:val="20"/>
              </w:rPr>
              <w:t xml:space="preserve">CL 106 </w:t>
            </w:r>
            <w:r w:rsidR="007A1AED">
              <w:rPr>
                <w:rFonts w:ascii="Arial" w:hAnsi="Arial" w:cs="Arial"/>
                <w:sz w:val="20"/>
                <w:szCs w:val="20"/>
              </w:rPr>
              <w:t>(99-108 MMOL/L)</w:t>
            </w:r>
          </w:p>
          <w:p w14:paraId="72686B41" w14:textId="77777777" w:rsidR="00385B9B" w:rsidRPr="00385B9B" w:rsidRDefault="00385B9B" w:rsidP="00385B9B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385B9B">
              <w:rPr>
                <w:rFonts w:ascii="Arial" w:hAnsi="Arial" w:cs="Arial"/>
                <w:sz w:val="20"/>
                <w:szCs w:val="20"/>
              </w:rPr>
              <w:t xml:space="preserve">CO2 23 </w:t>
            </w:r>
            <w:r w:rsidR="007A1AED">
              <w:rPr>
                <w:rFonts w:ascii="Arial" w:hAnsi="Arial" w:cs="Arial"/>
                <w:sz w:val="20"/>
                <w:szCs w:val="20"/>
              </w:rPr>
              <w:t>(22-29 MMOL/L)</w:t>
            </w:r>
          </w:p>
          <w:p w14:paraId="2AE79985" w14:textId="77777777" w:rsidR="00385B9B" w:rsidRPr="00385B9B" w:rsidRDefault="00385B9B" w:rsidP="00385B9B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385B9B">
              <w:rPr>
                <w:rFonts w:ascii="Arial" w:hAnsi="Arial" w:cs="Arial"/>
                <w:sz w:val="20"/>
                <w:szCs w:val="20"/>
              </w:rPr>
              <w:t xml:space="preserve">BUN 17 </w:t>
            </w:r>
            <w:r w:rsidR="007A1AED">
              <w:rPr>
                <w:rFonts w:ascii="Arial" w:hAnsi="Arial" w:cs="Arial"/>
                <w:sz w:val="20"/>
                <w:szCs w:val="20"/>
              </w:rPr>
              <w:t>(8-21 Mg/</w:t>
            </w:r>
            <w:proofErr w:type="spellStart"/>
            <w:r w:rsidR="007A1AED">
              <w:rPr>
                <w:rFonts w:ascii="Arial" w:hAnsi="Arial" w:cs="Arial"/>
                <w:sz w:val="20"/>
                <w:szCs w:val="20"/>
              </w:rPr>
              <w:t>dL</w:t>
            </w:r>
            <w:proofErr w:type="spellEnd"/>
            <w:r w:rsidR="007A1AE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1F9555E" w14:textId="77777777" w:rsidR="00385B9B" w:rsidRPr="00385B9B" w:rsidRDefault="00385B9B" w:rsidP="00385B9B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385B9B">
              <w:rPr>
                <w:rFonts w:ascii="Arial" w:hAnsi="Arial" w:cs="Arial"/>
                <w:sz w:val="20"/>
                <w:szCs w:val="20"/>
              </w:rPr>
              <w:t xml:space="preserve">CREAT 0.67 </w:t>
            </w:r>
            <w:r w:rsidR="007A1AED">
              <w:rPr>
                <w:rFonts w:ascii="Arial" w:hAnsi="Arial" w:cs="Arial"/>
                <w:sz w:val="20"/>
                <w:szCs w:val="20"/>
              </w:rPr>
              <w:t>(.65-1.00 Mg/</w:t>
            </w:r>
            <w:proofErr w:type="spellStart"/>
            <w:r w:rsidR="007A1AED">
              <w:rPr>
                <w:rFonts w:ascii="Arial" w:hAnsi="Arial" w:cs="Arial"/>
                <w:sz w:val="20"/>
                <w:szCs w:val="20"/>
              </w:rPr>
              <w:t>dL</w:t>
            </w:r>
            <w:proofErr w:type="spellEnd"/>
            <w:r w:rsidR="007A1AE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54CA6A8" w14:textId="77777777" w:rsidR="00385B9B" w:rsidRPr="00385B9B" w:rsidRDefault="00385B9B" w:rsidP="00385B9B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385B9B">
              <w:rPr>
                <w:rFonts w:ascii="Arial" w:hAnsi="Arial" w:cs="Arial"/>
                <w:sz w:val="20"/>
                <w:szCs w:val="20"/>
              </w:rPr>
              <w:t xml:space="preserve">GLU 98 </w:t>
            </w:r>
            <w:r w:rsidR="00425D3A">
              <w:rPr>
                <w:rFonts w:ascii="Arial" w:hAnsi="Arial" w:cs="Arial"/>
                <w:sz w:val="20"/>
                <w:szCs w:val="20"/>
              </w:rPr>
              <w:t>(60-99)</w:t>
            </w:r>
          </w:p>
          <w:p w14:paraId="08A234A8" w14:textId="77777777" w:rsidR="00385B9B" w:rsidRPr="00385B9B" w:rsidRDefault="00385B9B" w:rsidP="00385B9B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385B9B">
              <w:rPr>
                <w:rFonts w:ascii="Arial" w:hAnsi="Arial" w:cs="Arial"/>
                <w:sz w:val="20"/>
                <w:szCs w:val="20"/>
              </w:rPr>
              <w:t xml:space="preserve">CA 8.6* </w:t>
            </w:r>
            <w:r w:rsidR="00425D3A">
              <w:rPr>
                <w:rFonts w:ascii="Arial" w:hAnsi="Arial" w:cs="Arial"/>
                <w:sz w:val="20"/>
                <w:szCs w:val="20"/>
              </w:rPr>
              <w:t>(8.7-10.7 Mg/</w:t>
            </w:r>
            <w:proofErr w:type="spellStart"/>
            <w:r w:rsidR="00425D3A">
              <w:rPr>
                <w:rFonts w:ascii="Arial" w:hAnsi="Arial" w:cs="Arial"/>
                <w:sz w:val="20"/>
                <w:szCs w:val="20"/>
              </w:rPr>
              <w:t>dL</w:t>
            </w:r>
            <w:proofErr w:type="spellEnd"/>
            <w:r w:rsidR="00425D3A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1CAB84B" w14:textId="77777777" w:rsidR="00385B9B" w:rsidRPr="00385B9B" w:rsidRDefault="00385B9B" w:rsidP="00385B9B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385B9B">
              <w:rPr>
                <w:rFonts w:ascii="Arial" w:hAnsi="Arial" w:cs="Arial"/>
                <w:sz w:val="20"/>
                <w:szCs w:val="20"/>
              </w:rPr>
              <w:t xml:space="preserve">PO4 3.3 </w:t>
            </w:r>
            <w:r w:rsidR="00425D3A">
              <w:rPr>
                <w:rFonts w:ascii="Arial" w:hAnsi="Arial" w:cs="Arial"/>
                <w:sz w:val="20"/>
                <w:szCs w:val="20"/>
              </w:rPr>
              <w:t>(2.5-4.6 Mg/</w:t>
            </w:r>
            <w:proofErr w:type="spellStart"/>
            <w:r w:rsidR="00425D3A">
              <w:rPr>
                <w:rFonts w:ascii="Arial" w:hAnsi="Arial" w:cs="Arial"/>
                <w:sz w:val="20"/>
                <w:szCs w:val="20"/>
              </w:rPr>
              <w:t>dL</w:t>
            </w:r>
            <w:proofErr w:type="spellEnd"/>
            <w:r w:rsidR="00425D3A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90CF5FA" w14:textId="77777777" w:rsidR="00385B9B" w:rsidRPr="00385B9B" w:rsidRDefault="00385B9B" w:rsidP="00385B9B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385B9B">
              <w:rPr>
                <w:rFonts w:ascii="Arial" w:hAnsi="Arial" w:cs="Arial"/>
                <w:sz w:val="20"/>
                <w:szCs w:val="20"/>
              </w:rPr>
              <w:t xml:space="preserve">MG 1.9 </w:t>
            </w:r>
            <w:r w:rsidR="00425D3A">
              <w:rPr>
                <w:rFonts w:ascii="Arial" w:hAnsi="Arial" w:cs="Arial"/>
                <w:sz w:val="20"/>
                <w:szCs w:val="20"/>
              </w:rPr>
              <w:t>(1.6-2.7 Mg/</w:t>
            </w:r>
            <w:proofErr w:type="spellStart"/>
            <w:r w:rsidR="00425D3A">
              <w:rPr>
                <w:rFonts w:ascii="Arial" w:hAnsi="Arial" w:cs="Arial"/>
                <w:sz w:val="20"/>
                <w:szCs w:val="20"/>
              </w:rPr>
              <w:t>dL</w:t>
            </w:r>
            <w:proofErr w:type="spellEnd"/>
            <w:r w:rsidR="00425D3A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14564C4" w14:textId="77777777" w:rsidR="007265E8" w:rsidRDefault="00385B9B" w:rsidP="00385B9B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385B9B">
              <w:rPr>
                <w:rFonts w:ascii="Arial" w:hAnsi="Arial" w:cs="Arial"/>
                <w:sz w:val="20"/>
                <w:szCs w:val="20"/>
              </w:rPr>
              <w:t xml:space="preserve">ALB 3.0* </w:t>
            </w:r>
            <w:r w:rsidR="00425D3A">
              <w:rPr>
                <w:rFonts w:ascii="Arial" w:hAnsi="Arial" w:cs="Arial"/>
                <w:sz w:val="20"/>
                <w:szCs w:val="20"/>
              </w:rPr>
              <w:t>(3.5-5.0 G/</w:t>
            </w:r>
            <w:proofErr w:type="spellStart"/>
            <w:r w:rsidR="00425D3A">
              <w:rPr>
                <w:rFonts w:ascii="Arial" w:hAnsi="Arial" w:cs="Arial"/>
                <w:sz w:val="20"/>
                <w:szCs w:val="20"/>
              </w:rPr>
              <w:t>dL</w:t>
            </w:r>
            <w:proofErr w:type="spellEnd"/>
            <w:r w:rsidR="00425D3A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E379116" w14:textId="77777777" w:rsidR="00385B9B" w:rsidRPr="007265E8" w:rsidRDefault="00385B9B" w:rsidP="00385B9B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7265E8">
              <w:rPr>
                <w:rFonts w:ascii="Arial" w:hAnsi="Arial" w:cs="Arial"/>
                <w:sz w:val="20"/>
                <w:szCs w:val="20"/>
              </w:rPr>
              <w:t xml:space="preserve">WBCs: </w:t>
            </w:r>
            <w:r w:rsidR="005A02B3" w:rsidRPr="007265E8">
              <w:rPr>
                <w:rFonts w:ascii="Arial" w:hAnsi="Arial" w:cs="Arial"/>
                <w:sz w:val="20"/>
                <w:szCs w:val="20"/>
              </w:rPr>
              <w:t>.68</w:t>
            </w:r>
            <w:r w:rsidR="00425D3A">
              <w:rPr>
                <w:rFonts w:ascii="Arial" w:hAnsi="Arial" w:cs="Arial"/>
                <w:sz w:val="20"/>
                <w:szCs w:val="20"/>
              </w:rPr>
              <w:t>* (4.00-10.00 TH/UL)</w:t>
            </w:r>
          </w:p>
          <w:p w14:paraId="44C5E9AF" w14:textId="77777777" w:rsidR="005A02B3" w:rsidRPr="007265E8" w:rsidRDefault="00425D3A" w:rsidP="00385B9B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Neutrophils: 0.20* (1.84-7.8 TH/UL)</w:t>
            </w:r>
          </w:p>
          <w:p w14:paraId="77A2BF9A" w14:textId="77777777" w:rsidR="00906003" w:rsidRPr="007265E8" w:rsidRDefault="00906003" w:rsidP="00ED1A2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265E8">
              <w:rPr>
                <w:rFonts w:ascii="Arial" w:hAnsi="Arial" w:cs="Arial"/>
                <w:sz w:val="24"/>
                <w:szCs w:val="24"/>
                <w:u w:val="single"/>
              </w:rPr>
              <w:t>Food/Nutrition History</w:t>
            </w:r>
          </w:p>
          <w:p w14:paraId="399D7FC4" w14:textId="77777777" w:rsidR="00AB5646" w:rsidRPr="00723A33" w:rsidRDefault="00385B9B" w:rsidP="00ED1A2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723A33">
              <w:rPr>
                <w:rFonts w:ascii="Arial" w:hAnsi="Arial" w:cs="Arial"/>
                <w:sz w:val="24"/>
                <w:szCs w:val="24"/>
              </w:rPr>
              <w:t>50-100% of meals eaten since admission 6/29 (no change in appetite PTA)</w:t>
            </w:r>
          </w:p>
          <w:p w14:paraId="6A3B4FC0" w14:textId="77777777" w:rsidR="00AB5646" w:rsidRPr="00723A33" w:rsidRDefault="00AB5646" w:rsidP="00ED1A2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723A33">
              <w:rPr>
                <w:rFonts w:ascii="Arial" w:hAnsi="Arial" w:cs="Arial"/>
                <w:sz w:val="24"/>
                <w:szCs w:val="24"/>
              </w:rPr>
              <w:t>Food allergies/intolerances</w:t>
            </w:r>
            <w:r w:rsidR="00385B9B" w:rsidRPr="00723A33">
              <w:rPr>
                <w:rFonts w:ascii="Arial" w:hAnsi="Arial" w:cs="Arial"/>
                <w:sz w:val="24"/>
                <w:szCs w:val="24"/>
              </w:rPr>
              <w:t>: none</w:t>
            </w:r>
          </w:p>
          <w:p w14:paraId="006F78E2" w14:textId="77777777" w:rsidR="00AB5646" w:rsidRPr="00723A33" w:rsidRDefault="00AB5646" w:rsidP="00ED1A2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723A33">
              <w:rPr>
                <w:rFonts w:ascii="Arial" w:hAnsi="Arial" w:cs="Arial"/>
                <w:sz w:val="24"/>
                <w:szCs w:val="24"/>
              </w:rPr>
              <w:t>Current Diet</w:t>
            </w:r>
            <w:r w:rsidR="00385B9B" w:rsidRPr="00723A33">
              <w:rPr>
                <w:rFonts w:ascii="Arial" w:hAnsi="Arial" w:cs="Arial"/>
                <w:sz w:val="24"/>
                <w:szCs w:val="24"/>
              </w:rPr>
              <w:t>: general</w:t>
            </w:r>
            <w:r w:rsidRPr="00723A33">
              <w:rPr>
                <w:rFonts w:ascii="Arial" w:hAnsi="Arial" w:cs="Arial"/>
                <w:sz w:val="24"/>
                <w:szCs w:val="24"/>
              </w:rPr>
              <w:br/>
            </w:r>
          </w:p>
          <w:p w14:paraId="4F7D1A71" w14:textId="77777777" w:rsidR="00AB5646" w:rsidRPr="007265E8" w:rsidRDefault="00AB5646" w:rsidP="00AB564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265E8">
              <w:rPr>
                <w:rFonts w:ascii="Arial" w:hAnsi="Arial" w:cs="Arial"/>
                <w:sz w:val="24"/>
                <w:szCs w:val="24"/>
                <w:u w:val="single"/>
              </w:rPr>
              <w:t>Estimated Nutrient Requirements</w:t>
            </w:r>
          </w:p>
          <w:p w14:paraId="0D6C3E91" w14:textId="77777777" w:rsidR="00385B9B" w:rsidRPr="00385B9B" w:rsidRDefault="00385B9B" w:rsidP="00385B9B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385B9B">
              <w:rPr>
                <w:rFonts w:ascii="Arial" w:hAnsi="Arial" w:cs="Arial"/>
                <w:sz w:val="24"/>
                <w:szCs w:val="24"/>
              </w:rPr>
              <w:t xml:space="preserve">Calculating Weight: 65 kg </w:t>
            </w:r>
            <w:r w:rsidR="007265E8">
              <w:rPr>
                <w:rFonts w:ascii="Arial" w:hAnsi="Arial" w:cs="Arial"/>
                <w:sz w:val="24"/>
                <w:szCs w:val="24"/>
              </w:rPr>
              <w:t>(admitted weight)</w:t>
            </w:r>
          </w:p>
          <w:p w14:paraId="0CA8F3A1" w14:textId="77777777" w:rsidR="00385B9B" w:rsidRPr="00385B9B" w:rsidRDefault="00385B9B" w:rsidP="00385B9B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385B9B">
              <w:rPr>
                <w:rFonts w:ascii="Arial" w:hAnsi="Arial" w:cs="Arial"/>
                <w:sz w:val="24"/>
                <w:szCs w:val="24"/>
              </w:rPr>
              <w:t xml:space="preserve">Kcal/kg: 30 </w:t>
            </w:r>
          </w:p>
          <w:p w14:paraId="48972EBF" w14:textId="77777777" w:rsidR="00385B9B" w:rsidRPr="00385B9B" w:rsidRDefault="00385B9B" w:rsidP="00385B9B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385B9B">
              <w:rPr>
                <w:rFonts w:ascii="Arial" w:hAnsi="Arial" w:cs="Arial"/>
                <w:sz w:val="24"/>
                <w:szCs w:val="24"/>
              </w:rPr>
              <w:t xml:space="preserve">Kcal/day: 1950 Kcal/day </w:t>
            </w:r>
          </w:p>
          <w:p w14:paraId="6AE92542" w14:textId="77777777" w:rsidR="00385B9B" w:rsidRPr="00385B9B" w:rsidRDefault="00385B9B" w:rsidP="00385B9B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385B9B">
              <w:rPr>
                <w:rFonts w:ascii="Arial" w:hAnsi="Arial" w:cs="Arial"/>
                <w:sz w:val="24"/>
                <w:szCs w:val="24"/>
              </w:rPr>
              <w:t xml:space="preserve">Protein g/kg: 1.2 </w:t>
            </w:r>
          </w:p>
          <w:p w14:paraId="0D4746F2" w14:textId="77777777" w:rsidR="00385B9B" w:rsidRPr="00385B9B" w:rsidRDefault="00385B9B" w:rsidP="00385B9B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385B9B">
              <w:rPr>
                <w:rFonts w:ascii="Arial" w:hAnsi="Arial" w:cs="Arial"/>
                <w:sz w:val="24"/>
                <w:szCs w:val="24"/>
              </w:rPr>
              <w:t xml:space="preserve">Protein g/day: 78 g/day </w:t>
            </w:r>
          </w:p>
          <w:p w14:paraId="02797009" w14:textId="77777777" w:rsidR="00385B9B" w:rsidRPr="00385B9B" w:rsidRDefault="00385B9B" w:rsidP="00385B9B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385B9B">
              <w:rPr>
                <w:rFonts w:ascii="Arial" w:hAnsi="Arial" w:cs="Arial"/>
                <w:sz w:val="24"/>
                <w:szCs w:val="24"/>
              </w:rPr>
              <w:t xml:space="preserve">Fluid ml/kg: 30 </w:t>
            </w:r>
          </w:p>
          <w:p w14:paraId="07CBACA4" w14:textId="77777777" w:rsidR="00385B9B" w:rsidRPr="00385B9B" w:rsidRDefault="00385B9B" w:rsidP="00385B9B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385B9B">
              <w:rPr>
                <w:rFonts w:ascii="Arial" w:hAnsi="Arial" w:cs="Arial"/>
                <w:sz w:val="24"/>
                <w:szCs w:val="24"/>
              </w:rPr>
              <w:t>Fluid/day: 1950 ml/day</w:t>
            </w:r>
          </w:p>
          <w:p w14:paraId="2BAAB8DE" w14:textId="77777777" w:rsidR="00906003" w:rsidRPr="00723A33" w:rsidRDefault="00AB5646" w:rsidP="00AB5646">
            <w:pPr>
              <w:rPr>
                <w:rFonts w:ascii="Arial" w:hAnsi="Arial" w:cs="Arial"/>
                <w:sz w:val="24"/>
                <w:szCs w:val="24"/>
              </w:rPr>
            </w:pPr>
            <w:r w:rsidRPr="00723A33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3E2656" w:rsidRPr="00723A33" w14:paraId="606AA67D" w14:textId="77777777" w:rsidTr="007265E8">
        <w:trPr>
          <w:trHeight w:val="728"/>
        </w:trPr>
        <w:tc>
          <w:tcPr>
            <w:tcW w:w="1728" w:type="dxa"/>
          </w:tcPr>
          <w:p w14:paraId="6C64E40E" w14:textId="77777777" w:rsidR="003E2656" w:rsidRPr="00723A33" w:rsidRDefault="003E2656" w:rsidP="003E26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3A33">
              <w:rPr>
                <w:rFonts w:ascii="Arial" w:hAnsi="Arial" w:cs="Arial"/>
                <w:b/>
                <w:sz w:val="24"/>
                <w:szCs w:val="24"/>
              </w:rPr>
              <w:lastRenderedPageBreak/>
              <w:t>Nutrition Diagnosis/PES</w:t>
            </w:r>
          </w:p>
        </w:tc>
        <w:tc>
          <w:tcPr>
            <w:tcW w:w="8170" w:type="dxa"/>
          </w:tcPr>
          <w:p w14:paraId="758DEA83" w14:textId="77777777" w:rsidR="003E2656" w:rsidRPr="00723A33" w:rsidRDefault="005A02B3" w:rsidP="005A02B3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5A02B3">
              <w:rPr>
                <w:rFonts w:ascii="Arial" w:hAnsi="Arial" w:cs="Arial"/>
                <w:sz w:val="24"/>
                <w:szCs w:val="24"/>
              </w:rPr>
              <w:t>Inadequate food and oral beverage intake related to fair appetite as evidenced by patient report-resolved</w:t>
            </w:r>
          </w:p>
        </w:tc>
      </w:tr>
      <w:tr w:rsidR="003E2656" w:rsidRPr="00723A33" w14:paraId="60EA9FAA" w14:textId="77777777" w:rsidTr="003E2656">
        <w:trPr>
          <w:trHeight w:val="306"/>
        </w:trPr>
        <w:tc>
          <w:tcPr>
            <w:tcW w:w="1728" w:type="dxa"/>
          </w:tcPr>
          <w:p w14:paraId="7681EFD6" w14:textId="77777777" w:rsidR="003E2656" w:rsidRPr="00723A33" w:rsidRDefault="003E2656" w:rsidP="003E26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3A33">
              <w:rPr>
                <w:rFonts w:ascii="Arial" w:hAnsi="Arial" w:cs="Arial"/>
                <w:b/>
                <w:sz w:val="24"/>
                <w:szCs w:val="24"/>
              </w:rPr>
              <w:t>Nutrition Intervention</w:t>
            </w:r>
          </w:p>
        </w:tc>
        <w:tc>
          <w:tcPr>
            <w:tcW w:w="8170" w:type="dxa"/>
          </w:tcPr>
          <w:p w14:paraId="71DACA31" w14:textId="77777777" w:rsidR="008331F1" w:rsidRPr="00723A33" w:rsidRDefault="008331F1" w:rsidP="00AB56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8BB7E7" w14:textId="77777777" w:rsidR="005A02B3" w:rsidRPr="007265E8" w:rsidRDefault="005A02B3" w:rsidP="007265E8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7265E8">
              <w:rPr>
                <w:rFonts w:ascii="Arial" w:hAnsi="Arial" w:cs="Arial"/>
                <w:sz w:val="24"/>
                <w:szCs w:val="24"/>
              </w:rPr>
              <w:t xml:space="preserve">Continue general diet </w:t>
            </w:r>
          </w:p>
          <w:p w14:paraId="181B0DBC" w14:textId="77777777" w:rsidR="003F7811" w:rsidRPr="007265E8" w:rsidRDefault="005A02B3" w:rsidP="007265E8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7265E8">
              <w:rPr>
                <w:rFonts w:ascii="Arial" w:hAnsi="Arial" w:cs="Arial"/>
                <w:sz w:val="24"/>
                <w:szCs w:val="24"/>
              </w:rPr>
              <w:t>Continue ordering HS snacks-from hospital and OSH</w:t>
            </w:r>
          </w:p>
        </w:tc>
      </w:tr>
      <w:tr w:rsidR="003E2656" w:rsidRPr="00723A33" w14:paraId="10E0184C" w14:textId="77777777" w:rsidTr="003E2656">
        <w:trPr>
          <w:trHeight w:val="330"/>
        </w:trPr>
        <w:tc>
          <w:tcPr>
            <w:tcW w:w="1728" w:type="dxa"/>
          </w:tcPr>
          <w:p w14:paraId="23FC29B5" w14:textId="77777777" w:rsidR="003E2656" w:rsidRPr="00723A33" w:rsidRDefault="003E2656" w:rsidP="003E26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3A33">
              <w:rPr>
                <w:rFonts w:ascii="Arial" w:hAnsi="Arial" w:cs="Arial"/>
                <w:b/>
                <w:sz w:val="24"/>
                <w:szCs w:val="24"/>
              </w:rPr>
              <w:t>Nutrition Monitoring and Evaluation</w:t>
            </w:r>
          </w:p>
        </w:tc>
        <w:tc>
          <w:tcPr>
            <w:tcW w:w="8170" w:type="dxa"/>
          </w:tcPr>
          <w:p w14:paraId="1BD8BC47" w14:textId="77777777" w:rsidR="005A02B3" w:rsidRPr="007265E8" w:rsidRDefault="005A02B3" w:rsidP="007265E8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7265E8">
              <w:rPr>
                <w:rFonts w:ascii="Arial" w:hAnsi="Arial" w:cs="Arial"/>
                <w:sz w:val="24"/>
                <w:szCs w:val="24"/>
              </w:rPr>
              <w:t xml:space="preserve">Patient to continue consuming at least 50-75% of all meals and snacks consistently </w:t>
            </w:r>
          </w:p>
          <w:p w14:paraId="64BBBA1F" w14:textId="77777777" w:rsidR="002E1826" w:rsidRPr="007265E8" w:rsidRDefault="005A02B3" w:rsidP="007265E8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7265E8">
              <w:rPr>
                <w:rFonts w:ascii="Arial" w:hAnsi="Arial" w:cs="Arial"/>
                <w:sz w:val="24"/>
                <w:szCs w:val="24"/>
              </w:rPr>
              <w:t>Patient will maintain weight without significant changes</w:t>
            </w:r>
          </w:p>
        </w:tc>
      </w:tr>
      <w:tr w:rsidR="00C05D07" w:rsidRPr="00723A33" w14:paraId="2AB48BFD" w14:textId="77777777" w:rsidTr="003E2656">
        <w:trPr>
          <w:trHeight w:val="330"/>
        </w:trPr>
        <w:tc>
          <w:tcPr>
            <w:tcW w:w="1728" w:type="dxa"/>
          </w:tcPr>
          <w:p w14:paraId="0010D7B5" w14:textId="77777777" w:rsidR="00C05D07" w:rsidRPr="00723A33" w:rsidRDefault="00C05D07" w:rsidP="003E26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3A33">
              <w:rPr>
                <w:rFonts w:ascii="Arial" w:hAnsi="Arial" w:cs="Arial"/>
                <w:b/>
                <w:sz w:val="24"/>
                <w:szCs w:val="24"/>
              </w:rPr>
              <w:t>Impression</w:t>
            </w:r>
          </w:p>
        </w:tc>
        <w:tc>
          <w:tcPr>
            <w:tcW w:w="8170" w:type="dxa"/>
          </w:tcPr>
          <w:p w14:paraId="212FE1CB" w14:textId="77777777" w:rsidR="005A02B3" w:rsidRPr="005A02B3" w:rsidRDefault="005A02B3" w:rsidP="005A02B3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5A02B3">
              <w:rPr>
                <w:rFonts w:ascii="Arial" w:hAnsi="Arial" w:cs="Arial"/>
                <w:sz w:val="24"/>
                <w:szCs w:val="24"/>
              </w:rPr>
              <w:t xml:space="preserve">Patient is a 31 year old female with history of Acute </w:t>
            </w:r>
            <w:proofErr w:type="spellStart"/>
            <w:r w:rsidRPr="005A02B3">
              <w:rPr>
                <w:rFonts w:ascii="Arial" w:hAnsi="Arial" w:cs="Arial"/>
                <w:sz w:val="24"/>
                <w:szCs w:val="24"/>
              </w:rPr>
              <w:t>Promyelocytic</w:t>
            </w:r>
            <w:proofErr w:type="spellEnd"/>
            <w:r w:rsidRPr="005A02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02B3">
              <w:rPr>
                <w:rFonts w:ascii="Arial" w:hAnsi="Arial" w:cs="Arial"/>
                <w:sz w:val="24"/>
                <w:szCs w:val="24"/>
              </w:rPr>
              <w:lastRenderedPageBreak/>
              <w:t>Leukemia (APL) admitted for autologous SCT (</w:t>
            </w:r>
            <w:r w:rsidRPr="005A02B3">
              <w:rPr>
                <w:rFonts w:ascii="Arial" w:hAnsi="Arial" w:cs="Arial"/>
                <w:b/>
                <w:bCs/>
                <w:sz w:val="24"/>
                <w:szCs w:val="24"/>
              </w:rPr>
              <w:t>day +4</w:t>
            </w:r>
            <w:r w:rsidRPr="005A02B3">
              <w:rPr>
                <w:rFonts w:ascii="Arial" w:hAnsi="Arial" w:cs="Arial"/>
                <w:sz w:val="24"/>
                <w:szCs w:val="24"/>
              </w:rPr>
              <w:t>). Patient remains at increased nutrition risk secondary to side effects from SCT</w:t>
            </w:r>
            <w:r w:rsidRPr="00723A33">
              <w:rPr>
                <w:rFonts w:ascii="Arial" w:hAnsi="Arial" w:cs="Arial"/>
                <w:sz w:val="24"/>
                <w:szCs w:val="24"/>
              </w:rPr>
              <w:t xml:space="preserve"> and chemotherapy</w:t>
            </w:r>
            <w:r w:rsidRPr="005A02B3">
              <w:rPr>
                <w:rFonts w:ascii="Arial" w:hAnsi="Arial" w:cs="Arial"/>
                <w:sz w:val="24"/>
                <w:szCs w:val="24"/>
              </w:rPr>
              <w:t xml:space="preserve"> that could impair patient</w:t>
            </w:r>
            <w:r w:rsidRPr="00723A33">
              <w:rPr>
                <w:rFonts w:ascii="Arial" w:hAnsi="Arial" w:cs="Arial"/>
                <w:sz w:val="24"/>
                <w:szCs w:val="24"/>
              </w:rPr>
              <w:t>’</w:t>
            </w:r>
            <w:r w:rsidRPr="005A02B3">
              <w:rPr>
                <w:rFonts w:ascii="Arial" w:hAnsi="Arial" w:cs="Arial"/>
                <w:sz w:val="24"/>
                <w:szCs w:val="24"/>
              </w:rPr>
              <w:t>s ability to consume adequate PO intake. General diet order is appropriate, tolerating well with adequate intakes. Will continue to follow during transplant course. Please see plans and recommendations above.</w:t>
            </w:r>
          </w:p>
          <w:p w14:paraId="44F5F493" w14:textId="77777777" w:rsidR="00C05D07" w:rsidRPr="00723A33" w:rsidRDefault="00C05D07" w:rsidP="00C05D07">
            <w:pPr>
              <w:tabs>
                <w:tab w:val="left" w:pos="16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646" w:rsidRPr="00723A33" w14:paraId="07F32AB8" w14:textId="77777777" w:rsidTr="009B6F63">
        <w:trPr>
          <w:trHeight w:val="330"/>
        </w:trPr>
        <w:tc>
          <w:tcPr>
            <w:tcW w:w="9898" w:type="dxa"/>
            <w:gridSpan w:val="2"/>
          </w:tcPr>
          <w:p w14:paraId="6B6B218E" w14:textId="77777777" w:rsidR="00AB5646" w:rsidRPr="00723A33" w:rsidRDefault="00AB5646" w:rsidP="00642C33">
            <w:pPr>
              <w:tabs>
                <w:tab w:val="left" w:pos="165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3A33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Hospital Day </w:t>
            </w:r>
            <w:r w:rsidR="00642C33" w:rsidRPr="00723A33">
              <w:rPr>
                <w:rFonts w:ascii="Arial" w:hAnsi="Arial" w:cs="Arial"/>
                <w:b/>
                <w:sz w:val="24"/>
                <w:szCs w:val="24"/>
              </w:rPr>
              <w:t>SCT +8 (7/14/15)</w:t>
            </w:r>
          </w:p>
        </w:tc>
      </w:tr>
      <w:tr w:rsidR="00AB5646" w:rsidRPr="00723A33" w14:paraId="7E0CB4B6" w14:textId="77777777" w:rsidTr="003E2656">
        <w:trPr>
          <w:trHeight w:val="330"/>
        </w:trPr>
        <w:tc>
          <w:tcPr>
            <w:tcW w:w="1728" w:type="dxa"/>
          </w:tcPr>
          <w:p w14:paraId="16BA7823" w14:textId="77777777" w:rsidR="00AB5646" w:rsidRPr="00723A33" w:rsidRDefault="00AB5646" w:rsidP="00AB56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3A33">
              <w:rPr>
                <w:rFonts w:ascii="Arial" w:hAnsi="Arial" w:cs="Arial"/>
                <w:b/>
                <w:sz w:val="24"/>
                <w:szCs w:val="24"/>
              </w:rPr>
              <w:t>Nutrition Assessment</w:t>
            </w:r>
          </w:p>
        </w:tc>
        <w:tc>
          <w:tcPr>
            <w:tcW w:w="8170" w:type="dxa"/>
          </w:tcPr>
          <w:p w14:paraId="0A9F9F66" w14:textId="77777777" w:rsidR="00C05D07" w:rsidRPr="007265E8" w:rsidRDefault="00C05D07" w:rsidP="00AB564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265E8">
              <w:rPr>
                <w:rFonts w:ascii="Arial" w:hAnsi="Arial" w:cs="Arial"/>
                <w:sz w:val="24"/>
                <w:szCs w:val="24"/>
                <w:u w:val="single"/>
              </w:rPr>
              <w:t>Nutrition History:</w:t>
            </w:r>
          </w:p>
          <w:p w14:paraId="28B2C6E0" w14:textId="77777777" w:rsidR="00C05D07" w:rsidRPr="00723A33" w:rsidRDefault="00AB5646" w:rsidP="00C05D0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723A33">
              <w:rPr>
                <w:rFonts w:ascii="Arial" w:hAnsi="Arial" w:cs="Arial"/>
                <w:sz w:val="24"/>
                <w:szCs w:val="24"/>
              </w:rPr>
              <w:t>Current Diet</w:t>
            </w:r>
            <w:r w:rsidR="00C05D07" w:rsidRPr="00723A33">
              <w:rPr>
                <w:rFonts w:ascii="Arial" w:hAnsi="Arial" w:cs="Arial"/>
                <w:sz w:val="24"/>
                <w:szCs w:val="24"/>
              </w:rPr>
              <w:t xml:space="preserve"> Order</w:t>
            </w:r>
            <w:r w:rsidR="00642C33" w:rsidRPr="00723A33">
              <w:rPr>
                <w:rFonts w:ascii="Arial" w:hAnsi="Arial" w:cs="Arial"/>
                <w:sz w:val="24"/>
                <w:szCs w:val="24"/>
              </w:rPr>
              <w:t>: NPO (ordered 7/13/15)</w:t>
            </w:r>
          </w:p>
          <w:p w14:paraId="6D844967" w14:textId="77777777" w:rsidR="00642C33" w:rsidRPr="00723A33" w:rsidRDefault="00C05D07" w:rsidP="00C05D0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723A33">
              <w:rPr>
                <w:rFonts w:ascii="Arial" w:hAnsi="Arial" w:cs="Arial"/>
                <w:sz w:val="24"/>
                <w:szCs w:val="24"/>
              </w:rPr>
              <w:t xml:space="preserve">GI Symptoms: </w:t>
            </w:r>
            <w:r w:rsidR="00642C33" w:rsidRPr="00723A33">
              <w:rPr>
                <w:rFonts w:ascii="Arial" w:hAnsi="Arial" w:cs="Arial"/>
                <w:sz w:val="24"/>
                <w:szCs w:val="24"/>
              </w:rPr>
              <w:t>Severe abdominal pain, diarrhea, mouth sores</w:t>
            </w:r>
          </w:p>
          <w:p w14:paraId="0700DFF2" w14:textId="77777777" w:rsidR="00C05D07" w:rsidRPr="00723A33" w:rsidRDefault="00C05D07" w:rsidP="00C05D0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79BED34" w14:textId="77777777" w:rsidR="00642C33" w:rsidRPr="007265E8" w:rsidRDefault="00642C33" w:rsidP="00642C33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265E8">
              <w:rPr>
                <w:rFonts w:ascii="Arial" w:hAnsi="Arial" w:cs="Arial"/>
                <w:sz w:val="24"/>
                <w:szCs w:val="24"/>
                <w:u w:val="single"/>
              </w:rPr>
              <w:t>Currently administered medicines:</w:t>
            </w:r>
          </w:p>
          <w:p w14:paraId="43E7B6C3" w14:textId="77777777" w:rsidR="00642C33" w:rsidRPr="00642C33" w:rsidRDefault="00642C33" w:rsidP="00642C33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642C33">
              <w:rPr>
                <w:rFonts w:ascii="Arial" w:hAnsi="Arial" w:cs="Arial"/>
                <w:sz w:val="20"/>
                <w:szCs w:val="20"/>
              </w:rPr>
              <w:t xml:space="preserve">potassium phosphate 30 </w:t>
            </w:r>
            <w:proofErr w:type="spellStart"/>
            <w:r w:rsidRPr="00642C33">
              <w:rPr>
                <w:rFonts w:ascii="Arial" w:hAnsi="Arial" w:cs="Arial"/>
                <w:sz w:val="20"/>
                <w:szCs w:val="20"/>
              </w:rPr>
              <w:t>mmol</w:t>
            </w:r>
            <w:proofErr w:type="spellEnd"/>
            <w:r w:rsidRPr="00642C33">
              <w:rPr>
                <w:rFonts w:ascii="Arial" w:hAnsi="Arial" w:cs="Arial"/>
                <w:sz w:val="20"/>
                <w:szCs w:val="20"/>
              </w:rPr>
              <w:t xml:space="preserve"> in 0.9% </w:t>
            </w:r>
            <w:proofErr w:type="spellStart"/>
            <w:r w:rsidRPr="00642C33">
              <w:rPr>
                <w:rFonts w:ascii="Arial" w:hAnsi="Arial" w:cs="Arial"/>
                <w:sz w:val="20"/>
                <w:szCs w:val="20"/>
              </w:rPr>
              <w:t>NaCl</w:t>
            </w:r>
            <w:proofErr w:type="spellEnd"/>
            <w:r w:rsidRPr="00642C33">
              <w:rPr>
                <w:rFonts w:ascii="Arial" w:hAnsi="Arial" w:cs="Arial"/>
                <w:sz w:val="20"/>
                <w:szCs w:val="20"/>
              </w:rPr>
              <w:t xml:space="preserve"> 100 mL IV infusion, 30 </w:t>
            </w:r>
            <w:proofErr w:type="spellStart"/>
            <w:r w:rsidRPr="00642C33">
              <w:rPr>
                <w:rFonts w:ascii="Arial" w:hAnsi="Arial" w:cs="Arial"/>
                <w:sz w:val="20"/>
                <w:szCs w:val="20"/>
              </w:rPr>
              <w:t>mmol</w:t>
            </w:r>
            <w:proofErr w:type="spellEnd"/>
            <w:r w:rsidRPr="00642C33">
              <w:rPr>
                <w:rFonts w:ascii="Arial" w:hAnsi="Arial" w:cs="Arial"/>
                <w:sz w:val="20"/>
                <w:szCs w:val="20"/>
              </w:rPr>
              <w:t xml:space="preserve">, IV Infusion, NOW </w:t>
            </w:r>
          </w:p>
          <w:p w14:paraId="2B5B2CA2" w14:textId="77777777" w:rsidR="00642C33" w:rsidRPr="00642C33" w:rsidRDefault="00642C33" w:rsidP="00642C33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642C33">
              <w:rPr>
                <w:rFonts w:ascii="Arial" w:hAnsi="Arial" w:cs="Arial"/>
                <w:sz w:val="20"/>
                <w:szCs w:val="20"/>
              </w:rPr>
              <w:t xml:space="preserve">0.9% </w:t>
            </w:r>
            <w:proofErr w:type="spellStart"/>
            <w:r w:rsidRPr="00642C33">
              <w:rPr>
                <w:rFonts w:ascii="Arial" w:hAnsi="Arial" w:cs="Arial"/>
                <w:sz w:val="20"/>
                <w:szCs w:val="20"/>
              </w:rPr>
              <w:t>NaCl</w:t>
            </w:r>
            <w:proofErr w:type="spellEnd"/>
            <w:r w:rsidRPr="00642C33">
              <w:rPr>
                <w:rFonts w:ascii="Arial" w:hAnsi="Arial" w:cs="Arial"/>
                <w:sz w:val="20"/>
                <w:szCs w:val="20"/>
              </w:rPr>
              <w:t xml:space="preserve"> IV infusion 1,000 mL, 1,000 mL, IV Infusion, CONTINUOUS </w:t>
            </w:r>
          </w:p>
          <w:p w14:paraId="63CC1BDD" w14:textId="77777777" w:rsidR="00642C33" w:rsidRPr="00642C33" w:rsidRDefault="00642C33" w:rsidP="00642C33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2C33">
              <w:rPr>
                <w:rFonts w:ascii="Arial" w:hAnsi="Arial" w:cs="Arial"/>
                <w:sz w:val="20"/>
                <w:szCs w:val="20"/>
              </w:rPr>
              <w:t>metRONIDAZOLE</w:t>
            </w:r>
            <w:proofErr w:type="spellEnd"/>
            <w:r w:rsidRPr="00642C33">
              <w:rPr>
                <w:rFonts w:ascii="Arial" w:hAnsi="Arial" w:cs="Arial"/>
                <w:sz w:val="20"/>
                <w:szCs w:val="20"/>
              </w:rPr>
              <w:t xml:space="preserve"> in NS (FLAGYL) IV piggyback 500 mg, 500 mg, IV Piggyback, Q8H </w:t>
            </w:r>
          </w:p>
          <w:p w14:paraId="2855E566" w14:textId="77777777" w:rsidR="00642C33" w:rsidRPr="00642C33" w:rsidRDefault="00642C33" w:rsidP="00642C33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642C33">
              <w:rPr>
                <w:rFonts w:ascii="Arial" w:hAnsi="Arial" w:cs="Arial"/>
                <w:sz w:val="20"/>
                <w:szCs w:val="20"/>
              </w:rPr>
              <w:t xml:space="preserve">morphine injection 2 mg, 2 mg, IV Push, Q3H PRN </w:t>
            </w:r>
          </w:p>
          <w:p w14:paraId="024E340E" w14:textId="77777777" w:rsidR="00642C33" w:rsidRPr="00642C33" w:rsidRDefault="00642C33" w:rsidP="00642C33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2C33">
              <w:rPr>
                <w:rFonts w:ascii="Arial" w:hAnsi="Arial" w:cs="Arial"/>
                <w:sz w:val="20"/>
                <w:szCs w:val="20"/>
              </w:rPr>
              <w:t>oxyCODONE</w:t>
            </w:r>
            <w:proofErr w:type="spellEnd"/>
            <w:r w:rsidRPr="00642C33">
              <w:rPr>
                <w:rFonts w:ascii="Arial" w:hAnsi="Arial" w:cs="Arial"/>
                <w:sz w:val="20"/>
                <w:szCs w:val="20"/>
              </w:rPr>
              <w:t xml:space="preserve"> (OXYIR) tablet 20 mg, 20 mg, Oral, Q6H PRN </w:t>
            </w:r>
          </w:p>
          <w:p w14:paraId="0D2FA0D5" w14:textId="77777777" w:rsidR="00642C33" w:rsidRPr="00642C33" w:rsidRDefault="00642C33" w:rsidP="00642C33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642C33">
              <w:rPr>
                <w:rFonts w:ascii="Arial" w:hAnsi="Arial" w:cs="Arial"/>
                <w:sz w:val="20"/>
                <w:szCs w:val="20"/>
              </w:rPr>
              <w:t xml:space="preserve">stomatitis cocktail suspension 10 mL, 10 mL, Swish/Spit, QID PRN </w:t>
            </w:r>
          </w:p>
          <w:p w14:paraId="7739B124" w14:textId="77777777" w:rsidR="00642C33" w:rsidRPr="00642C33" w:rsidRDefault="00642C33" w:rsidP="00642C33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2C33">
              <w:rPr>
                <w:rFonts w:ascii="Arial" w:hAnsi="Arial" w:cs="Arial"/>
                <w:sz w:val="20"/>
                <w:szCs w:val="20"/>
              </w:rPr>
              <w:t>ceFEPIme</w:t>
            </w:r>
            <w:proofErr w:type="spellEnd"/>
            <w:r w:rsidRPr="00642C33">
              <w:rPr>
                <w:rFonts w:ascii="Arial" w:hAnsi="Arial" w:cs="Arial"/>
                <w:sz w:val="20"/>
                <w:szCs w:val="20"/>
              </w:rPr>
              <w:t xml:space="preserve"> (MAXIPIME) 2 g in 0.9% </w:t>
            </w:r>
            <w:proofErr w:type="spellStart"/>
            <w:r w:rsidRPr="00642C33">
              <w:rPr>
                <w:rFonts w:ascii="Arial" w:hAnsi="Arial" w:cs="Arial"/>
                <w:sz w:val="20"/>
                <w:szCs w:val="20"/>
              </w:rPr>
              <w:t>NaCL</w:t>
            </w:r>
            <w:proofErr w:type="spellEnd"/>
            <w:r w:rsidRPr="00642C33">
              <w:rPr>
                <w:rFonts w:ascii="Arial" w:hAnsi="Arial" w:cs="Arial"/>
                <w:sz w:val="20"/>
                <w:szCs w:val="20"/>
              </w:rPr>
              <w:t xml:space="preserve"> 100 mL IV piggyback, 2 g, IV Piggyback, Q8H </w:t>
            </w:r>
          </w:p>
          <w:p w14:paraId="7B4DB7E3" w14:textId="77777777" w:rsidR="00642C33" w:rsidRPr="00642C33" w:rsidRDefault="00642C33" w:rsidP="00642C33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642C33">
              <w:rPr>
                <w:rFonts w:ascii="Arial" w:hAnsi="Arial" w:cs="Arial"/>
                <w:sz w:val="20"/>
                <w:szCs w:val="20"/>
              </w:rPr>
              <w:t xml:space="preserve">potassium &amp; sodium phosphates (PHOS-NAK) packet 1 Packet, 1 Packet, Oral, BID </w:t>
            </w:r>
          </w:p>
          <w:p w14:paraId="6F948044" w14:textId="77777777" w:rsidR="00642C33" w:rsidRPr="00642C33" w:rsidRDefault="00642C33" w:rsidP="00642C33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642C33">
              <w:rPr>
                <w:rFonts w:ascii="Arial" w:hAnsi="Arial" w:cs="Arial"/>
                <w:sz w:val="20"/>
                <w:szCs w:val="20"/>
              </w:rPr>
              <w:t xml:space="preserve">gabapentin (NEURONTIN) capsule 300 mg, 300 mg, Oral, DAILY </w:t>
            </w:r>
          </w:p>
          <w:p w14:paraId="2F0993D6" w14:textId="77777777" w:rsidR="00642C33" w:rsidRPr="00642C33" w:rsidRDefault="00642C33" w:rsidP="00642C33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642C33">
              <w:rPr>
                <w:rFonts w:ascii="Arial" w:hAnsi="Arial" w:cs="Arial"/>
                <w:sz w:val="20"/>
                <w:szCs w:val="20"/>
              </w:rPr>
              <w:t xml:space="preserve">gabapentin (NEURONTIN) capsule 600 mg, 600 mg, Oral, BID </w:t>
            </w:r>
          </w:p>
          <w:p w14:paraId="1D793835" w14:textId="77777777" w:rsidR="00642C33" w:rsidRPr="00642C33" w:rsidRDefault="00642C33" w:rsidP="00642C33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2C33">
              <w:rPr>
                <w:rFonts w:ascii="Arial" w:hAnsi="Arial" w:cs="Arial"/>
                <w:sz w:val="20"/>
                <w:szCs w:val="20"/>
              </w:rPr>
              <w:t>oxyCODONE</w:t>
            </w:r>
            <w:proofErr w:type="spellEnd"/>
            <w:r w:rsidRPr="00642C33">
              <w:rPr>
                <w:rFonts w:ascii="Arial" w:hAnsi="Arial" w:cs="Arial"/>
                <w:sz w:val="20"/>
                <w:szCs w:val="20"/>
              </w:rPr>
              <w:t xml:space="preserve"> ER (OXYCONTIN) extended release tablet 10 mg, 10 mg, Oral, Q12H </w:t>
            </w:r>
          </w:p>
          <w:p w14:paraId="4E6E1D53" w14:textId="77777777" w:rsidR="00642C33" w:rsidRPr="00642C33" w:rsidRDefault="00642C33" w:rsidP="00642C33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642C33">
              <w:rPr>
                <w:rFonts w:ascii="Arial" w:hAnsi="Arial" w:cs="Arial"/>
                <w:sz w:val="20"/>
                <w:szCs w:val="20"/>
              </w:rPr>
              <w:t xml:space="preserve">acetaminophen (TYLENOL) tablet 650 mg, 650 mg, Oral, Q6H PRN </w:t>
            </w:r>
          </w:p>
          <w:p w14:paraId="7167CB59" w14:textId="77777777" w:rsidR="00642C33" w:rsidRPr="00642C33" w:rsidRDefault="00642C33" w:rsidP="00642C33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2C33">
              <w:rPr>
                <w:rFonts w:ascii="Arial" w:hAnsi="Arial" w:cs="Arial"/>
                <w:sz w:val="20"/>
                <w:szCs w:val="20"/>
              </w:rPr>
              <w:t>fluCONAZOLE</w:t>
            </w:r>
            <w:proofErr w:type="spellEnd"/>
            <w:r w:rsidRPr="00642C33">
              <w:rPr>
                <w:rFonts w:ascii="Arial" w:hAnsi="Arial" w:cs="Arial"/>
                <w:sz w:val="20"/>
                <w:szCs w:val="20"/>
              </w:rPr>
              <w:t xml:space="preserve"> (DIFLUCAN) tablet 200 mg, 200 mg, Oral, DAILY </w:t>
            </w:r>
          </w:p>
          <w:p w14:paraId="35F0F923" w14:textId="77777777" w:rsidR="00642C33" w:rsidRPr="00642C33" w:rsidRDefault="00642C33" w:rsidP="00642C33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2C33">
              <w:rPr>
                <w:rFonts w:ascii="Arial" w:hAnsi="Arial" w:cs="Arial"/>
                <w:sz w:val="20"/>
                <w:szCs w:val="20"/>
              </w:rPr>
              <w:t>LORazepam</w:t>
            </w:r>
            <w:proofErr w:type="spellEnd"/>
            <w:r w:rsidRPr="00642C33">
              <w:rPr>
                <w:rFonts w:ascii="Arial" w:hAnsi="Arial" w:cs="Arial"/>
                <w:sz w:val="20"/>
                <w:szCs w:val="20"/>
              </w:rPr>
              <w:t xml:space="preserve"> (ATIVAN) injection 0.5 mg, 0.5 mg, IV Push, Q6H PRN </w:t>
            </w:r>
          </w:p>
          <w:p w14:paraId="78928B74" w14:textId="77777777" w:rsidR="00642C33" w:rsidRPr="00642C33" w:rsidRDefault="00642C33" w:rsidP="00642C33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2C33">
              <w:rPr>
                <w:rFonts w:ascii="Arial" w:hAnsi="Arial" w:cs="Arial"/>
                <w:sz w:val="20"/>
                <w:szCs w:val="20"/>
              </w:rPr>
              <w:t>prochlorperazine</w:t>
            </w:r>
            <w:proofErr w:type="spellEnd"/>
            <w:r w:rsidRPr="00642C33">
              <w:rPr>
                <w:rFonts w:ascii="Arial" w:hAnsi="Arial" w:cs="Arial"/>
                <w:sz w:val="20"/>
                <w:szCs w:val="20"/>
              </w:rPr>
              <w:t xml:space="preserve"> (COMPAZINE) tablet 10 mg, 10 mg, Oral, Q6H PRN </w:t>
            </w:r>
          </w:p>
          <w:p w14:paraId="28FCD5E1" w14:textId="77777777" w:rsidR="00642C33" w:rsidRPr="00642C33" w:rsidRDefault="00642C33" w:rsidP="00642C33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2C33">
              <w:rPr>
                <w:rFonts w:ascii="Arial" w:hAnsi="Arial" w:cs="Arial"/>
                <w:sz w:val="20"/>
                <w:szCs w:val="20"/>
              </w:rPr>
              <w:t>traMADol</w:t>
            </w:r>
            <w:proofErr w:type="spellEnd"/>
            <w:r w:rsidRPr="00642C33">
              <w:rPr>
                <w:rFonts w:ascii="Arial" w:hAnsi="Arial" w:cs="Arial"/>
                <w:sz w:val="20"/>
                <w:szCs w:val="20"/>
              </w:rPr>
              <w:t xml:space="preserve"> (ULTRAM) tablet 50 mg, 50 mg, Oral, Q6H PRN </w:t>
            </w:r>
          </w:p>
          <w:p w14:paraId="06A5F295" w14:textId="77777777" w:rsidR="00642C33" w:rsidRPr="00642C33" w:rsidRDefault="00642C33" w:rsidP="00642C33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642C33">
              <w:rPr>
                <w:rFonts w:ascii="Arial" w:hAnsi="Arial" w:cs="Arial"/>
                <w:sz w:val="20"/>
                <w:szCs w:val="20"/>
              </w:rPr>
              <w:t xml:space="preserve">ondansetron (ZOFRAN) tablet 12 mg, 12 mg, Oral, Q12H </w:t>
            </w:r>
          </w:p>
          <w:p w14:paraId="2757E970" w14:textId="77777777" w:rsidR="00642C33" w:rsidRPr="00642C33" w:rsidRDefault="00642C33" w:rsidP="00642C33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642C33">
              <w:rPr>
                <w:rFonts w:ascii="Arial" w:hAnsi="Arial" w:cs="Arial"/>
                <w:sz w:val="20"/>
                <w:szCs w:val="20"/>
              </w:rPr>
              <w:t xml:space="preserve">heparin (porcine) 100 units/mL (HEP-LOCK) injection 500 Units, 500 Units, IV Flush, Q12H PRN </w:t>
            </w:r>
          </w:p>
          <w:p w14:paraId="72A34713" w14:textId="77777777" w:rsidR="00642C33" w:rsidRPr="00642C33" w:rsidRDefault="00642C33" w:rsidP="00642C33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2C33">
              <w:rPr>
                <w:rFonts w:ascii="Arial" w:hAnsi="Arial" w:cs="Arial"/>
                <w:sz w:val="20"/>
                <w:szCs w:val="20"/>
              </w:rPr>
              <w:t>entecavir</w:t>
            </w:r>
            <w:proofErr w:type="spellEnd"/>
            <w:r w:rsidRPr="00642C33">
              <w:rPr>
                <w:rFonts w:ascii="Arial" w:hAnsi="Arial" w:cs="Arial"/>
                <w:sz w:val="20"/>
                <w:szCs w:val="20"/>
              </w:rPr>
              <w:t xml:space="preserve"> (BARACLUDE) tablet 0.5 mg, 0.5 mg, Oral, DAILY </w:t>
            </w:r>
          </w:p>
          <w:p w14:paraId="7CEA987D" w14:textId="77777777" w:rsidR="00642C33" w:rsidRPr="00642C33" w:rsidRDefault="00642C33" w:rsidP="00642C33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642C33">
              <w:rPr>
                <w:rFonts w:ascii="Arial" w:hAnsi="Arial" w:cs="Arial"/>
                <w:sz w:val="20"/>
                <w:szCs w:val="20"/>
              </w:rPr>
              <w:t xml:space="preserve">folic acid (FOLVITE) tablet 1 mg, 1 mg, Oral, DAILY </w:t>
            </w:r>
          </w:p>
          <w:p w14:paraId="4EE8E586" w14:textId="77777777" w:rsidR="00642C33" w:rsidRPr="00642C33" w:rsidRDefault="00642C33" w:rsidP="00642C33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2C33">
              <w:rPr>
                <w:rFonts w:ascii="Arial" w:hAnsi="Arial" w:cs="Arial"/>
                <w:sz w:val="20"/>
                <w:szCs w:val="20"/>
              </w:rPr>
              <w:t>senna</w:t>
            </w:r>
            <w:proofErr w:type="spellEnd"/>
            <w:r w:rsidRPr="00642C33">
              <w:rPr>
                <w:rFonts w:ascii="Arial" w:hAnsi="Arial" w:cs="Arial"/>
                <w:sz w:val="20"/>
                <w:szCs w:val="20"/>
              </w:rPr>
              <w:t xml:space="preserve">-docusate (SENOKOT-S) 1 Tablet, 1 Tablet, Oral, BID PRN </w:t>
            </w:r>
          </w:p>
          <w:p w14:paraId="57BA3818" w14:textId="77777777" w:rsidR="00642C33" w:rsidRPr="00642C33" w:rsidRDefault="00642C33" w:rsidP="00642C33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2C33">
              <w:rPr>
                <w:rFonts w:ascii="Arial" w:hAnsi="Arial" w:cs="Arial"/>
                <w:sz w:val="20"/>
                <w:szCs w:val="20"/>
              </w:rPr>
              <w:t>ursodiol</w:t>
            </w:r>
            <w:proofErr w:type="spellEnd"/>
            <w:r w:rsidRPr="00642C33">
              <w:rPr>
                <w:rFonts w:ascii="Arial" w:hAnsi="Arial" w:cs="Arial"/>
                <w:sz w:val="20"/>
                <w:szCs w:val="20"/>
              </w:rPr>
              <w:t xml:space="preserve"> (ACTIGALL) capsule 300 mg, 300 mg, Oral, TID WITH MEALS </w:t>
            </w:r>
          </w:p>
          <w:p w14:paraId="1E06D892" w14:textId="77777777" w:rsidR="00642C33" w:rsidRPr="00642C33" w:rsidRDefault="00642C33" w:rsidP="00642C33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642C33">
              <w:rPr>
                <w:rFonts w:ascii="Arial" w:hAnsi="Arial" w:cs="Arial"/>
                <w:sz w:val="20"/>
                <w:szCs w:val="20"/>
              </w:rPr>
              <w:t xml:space="preserve">acyclovir (ZOVIRAX) tablet 800 mg, 800 mg, Oral, Q12H </w:t>
            </w:r>
          </w:p>
          <w:p w14:paraId="07AF2971" w14:textId="77777777" w:rsidR="00642C33" w:rsidRPr="00642C33" w:rsidRDefault="00642C33" w:rsidP="00642C33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2C33">
              <w:rPr>
                <w:rFonts w:ascii="Arial" w:hAnsi="Arial" w:cs="Arial"/>
                <w:sz w:val="20"/>
                <w:szCs w:val="20"/>
              </w:rPr>
              <w:t>topiramate</w:t>
            </w:r>
            <w:proofErr w:type="spellEnd"/>
            <w:r w:rsidRPr="00642C33">
              <w:rPr>
                <w:rFonts w:ascii="Arial" w:hAnsi="Arial" w:cs="Arial"/>
                <w:sz w:val="20"/>
                <w:szCs w:val="20"/>
              </w:rPr>
              <w:t xml:space="preserve"> (TOPAMAX) tablet 25 mg, 25 mg, Oral, Q12H </w:t>
            </w:r>
          </w:p>
          <w:p w14:paraId="65D583B4" w14:textId="77777777" w:rsidR="00642C33" w:rsidRPr="00642C33" w:rsidRDefault="00642C33" w:rsidP="00642C33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642C33">
              <w:rPr>
                <w:rFonts w:ascii="Arial" w:hAnsi="Arial" w:cs="Arial"/>
                <w:sz w:val="20"/>
                <w:szCs w:val="20"/>
              </w:rPr>
              <w:t>sertraline (ZOLOFT) tablet 50 mg, 50 mg, Oral, DAILY</w:t>
            </w:r>
          </w:p>
          <w:p w14:paraId="4B2A7E4F" w14:textId="77777777" w:rsidR="00AB5646" w:rsidRPr="00723A33" w:rsidRDefault="00AB5646" w:rsidP="00642C33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383C8872" w14:textId="77777777" w:rsidR="00AB5646" w:rsidRPr="007265E8" w:rsidRDefault="00AB5646" w:rsidP="00AB564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265E8">
              <w:rPr>
                <w:rFonts w:ascii="Arial" w:hAnsi="Arial" w:cs="Arial"/>
                <w:sz w:val="24"/>
                <w:szCs w:val="24"/>
                <w:u w:val="single"/>
              </w:rPr>
              <w:t>Biochemical Data, Medical Tests and Procedures</w:t>
            </w:r>
          </w:p>
          <w:p w14:paraId="054B5EE6" w14:textId="77777777" w:rsidR="00642C33" w:rsidRPr="00642C33" w:rsidRDefault="00642C33" w:rsidP="00642C33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642C33">
              <w:rPr>
                <w:rFonts w:ascii="Arial" w:hAnsi="Arial" w:cs="Arial"/>
                <w:sz w:val="20"/>
                <w:szCs w:val="20"/>
              </w:rPr>
              <w:t xml:space="preserve">NA 133* </w:t>
            </w:r>
          </w:p>
          <w:p w14:paraId="37845D18" w14:textId="77777777" w:rsidR="00642C33" w:rsidRPr="00642C33" w:rsidRDefault="00642C33" w:rsidP="00642C33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642C33">
              <w:rPr>
                <w:rFonts w:ascii="Arial" w:hAnsi="Arial" w:cs="Arial"/>
                <w:sz w:val="20"/>
                <w:szCs w:val="20"/>
              </w:rPr>
              <w:t xml:space="preserve">K 3.4 </w:t>
            </w:r>
          </w:p>
          <w:p w14:paraId="6BF43CC1" w14:textId="77777777" w:rsidR="00642C33" w:rsidRPr="00642C33" w:rsidRDefault="00642C33" w:rsidP="00642C33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642C33">
              <w:rPr>
                <w:rFonts w:ascii="Arial" w:hAnsi="Arial" w:cs="Arial"/>
                <w:sz w:val="20"/>
                <w:szCs w:val="20"/>
              </w:rPr>
              <w:t xml:space="preserve">CL 107 </w:t>
            </w:r>
          </w:p>
          <w:p w14:paraId="13CBAC8E" w14:textId="77777777" w:rsidR="00642C33" w:rsidRPr="00642C33" w:rsidRDefault="00642C33" w:rsidP="00642C33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642C33">
              <w:rPr>
                <w:rFonts w:ascii="Arial" w:hAnsi="Arial" w:cs="Arial"/>
                <w:sz w:val="20"/>
                <w:szCs w:val="20"/>
              </w:rPr>
              <w:t xml:space="preserve">CO2 17* </w:t>
            </w:r>
          </w:p>
          <w:p w14:paraId="07A7818E" w14:textId="77777777" w:rsidR="00642C33" w:rsidRPr="00642C33" w:rsidRDefault="00642C33" w:rsidP="00642C33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642C33">
              <w:rPr>
                <w:rFonts w:ascii="Arial" w:hAnsi="Arial" w:cs="Arial"/>
                <w:sz w:val="20"/>
                <w:szCs w:val="20"/>
              </w:rPr>
              <w:t xml:space="preserve">BUN 5* </w:t>
            </w:r>
          </w:p>
          <w:p w14:paraId="4021E061" w14:textId="77777777" w:rsidR="00642C33" w:rsidRPr="00642C33" w:rsidRDefault="00642C33" w:rsidP="00642C33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642C33">
              <w:rPr>
                <w:rFonts w:ascii="Arial" w:hAnsi="Arial" w:cs="Arial"/>
                <w:sz w:val="20"/>
                <w:szCs w:val="20"/>
              </w:rPr>
              <w:t xml:space="preserve">CREAT 0.59* </w:t>
            </w:r>
          </w:p>
          <w:p w14:paraId="6EA9C120" w14:textId="77777777" w:rsidR="00642C33" w:rsidRPr="00642C33" w:rsidRDefault="00642C33" w:rsidP="00642C33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642C33">
              <w:rPr>
                <w:rFonts w:ascii="Arial" w:hAnsi="Arial" w:cs="Arial"/>
                <w:sz w:val="20"/>
                <w:szCs w:val="20"/>
              </w:rPr>
              <w:t xml:space="preserve">GLU 71 </w:t>
            </w:r>
          </w:p>
          <w:p w14:paraId="0162EB4E" w14:textId="77777777" w:rsidR="00642C33" w:rsidRPr="00642C33" w:rsidRDefault="00642C33" w:rsidP="00642C33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642C33">
              <w:rPr>
                <w:rFonts w:ascii="Arial" w:hAnsi="Arial" w:cs="Arial"/>
                <w:sz w:val="20"/>
                <w:szCs w:val="20"/>
              </w:rPr>
              <w:t xml:space="preserve">CA 8.3* </w:t>
            </w:r>
          </w:p>
          <w:p w14:paraId="4AE9BA6B" w14:textId="77777777" w:rsidR="00642C33" w:rsidRPr="00642C33" w:rsidRDefault="00642C33" w:rsidP="00642C33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642C33">
              <w:rPr>
                <w:rFonts w:ascii="Arial" w:hAnsi="Arial" w:cs="Arial"/>
                <w:sz w:val="20"/>
                <w:szCs w:val="20"/>
              </w:rPr>
              <w:t xml:space="preserve">PO4 2.2* </w:t>
            </w:r>
            <w:r w:rsidR="007A1AED">
              <w:rPr>
                <w:rFonts w:ascii="Arial" w:hAnsi="Arial" w:cs="Arial"/>
                <w:sz w:val="20"/>
                <w:szCs w:val="20"/>
              </w:rPr>
              <w:t>(started to trend low 7/14)</w:t>
            </w:r>
          </w:p>
          <w:p w14:paraId="03A185B9" w14:textId="77777777" w:rsidR="00642C33" w:rsidRPr="00642C33" w:rsidRDefault="00642C33" w:rsidP="00642C33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642C33">
              <w:rPr>
                <w:rFonts w:ascii="Arial" w:hAnsi="Arial" w:cs="Arial"/>
                <w:sz w:val="20"/>
                <w:szCs w:val="20"/>
              </w:rPr>
              <w:t xml:space="preserve">MG 1.9 </w:t>
            </w:r>
          </w:p>
          <w:p w14:paraId="6693C9E5" w14:textId="77777777" w:rsidR="00642C33" w:rsidRPr="007265E8" w:rsidRDefault="00642C33" w:rsidP="00642C33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642C33">
              <w:rPr>
                <w:rFonts w:ascii="Arial" w:hAnsi="Arial" w:cs="Arial"/>
                <w:sz w:val="20"/>
                <w:szCs w:val="20"/>
              </w:rPr>
              <w:t xml:space="preserve">ALB 2.1* </w:t>
            </w:r>
          </w:p>
          <w:p w14:paraId="4EB53F2A" w14:textId="77777777" w:rsidR="00B0500C" w:rsidRPr="007265E8" w:rsidRDefault="00B0500C" w:rsidP="00642C33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7265E8">
              <w:rPr>
                <w:rFonts w:ascii="Arial" w:hAnsi="Arial" w:cs="Arial"/>
                <w:sz w:val="20"/>
                <w:szCs w:val="20"/>
              </w:rPr>
              <w:t>WBCs: .06*</w:t>
            </w:r>
          </w:p>
          <w:p w14:paraId="1A451A75" w14:textId="77777777" w:rsidR="00B0500C" w:rsidRPr="00642C33" w:rsidRDefault="00B0500C" w:rsidP="00642C33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65E8">
              <w:rPr>
                <w:rFonts w:ascii="Arial" w:hAnsi="Arial" w:cs="Arial"/>
                <w:sz w:val="20"/>
                <w:szCs w:val="20"/>
              </w:rPr>
              <w:t>Autoneutrophils</w:t>
            </w:r>
            <w:proofErr w:type="spellEnd"/>
            <w:r w:rsidRPr="007265E8">
              <w:rPr>
                <w:rFonts w:ascii="Arial" w:hAnsi="Arial" w:cs="Arial"/>
                <w:sz w:val="20"/>
                <w:szCs w:val="20"/>
              </w:rPr>
              <w:t>: 0.00* (dropped to 0.01 7/11/15, then to 0.00 7/12/15 and remained at 0.00)</w:t>
            </w:r>
          </w:p>
          <w:p w14:paraId="6814B911" w14:textId="77777777" w:rsidR="00AB5646" w:rsidRPr="00723A33" w:rsidRDefault="00B0500C" w:rsidP="00723A33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B0500C">
              <w:rPr>
                <w:rFonts w:ascii="Arial" w:hAnsi="Arial" w:cs="Arial"/>
                <w:sz w:val="24"/>
                <w:szCs w:val="24"/>
              </w:rPr>
              <w:t xml:space="preserve">CT </w:t>
            </w:r>
            <w:r w:rsidR="00723A33" w:rsidRPr="00723A33">
              <w:rPr>
                <w:rFonts w:ascii="Arial" w:hAnsi="Arial" w:cs="Arial"/>
                <w:sz w:val="24"/>
                <w:szCs w:val="24"/>
              </w:rPr>
              <w:t xml:space="preserve">scan </w:t>
            </w:r>
            <w:r w:rsidRPr="00B0500C">
              <w:rPr>
                <w:rFonts w:ascii="Arial" w:hAnsi="Arial" w:cs="Arial"/>
                <w:sz w:val="24"/>
                <w:szCs w:val="24"/>
              </w:rPr>
              <w:t xml:space="preserve">of abdomen </w:t>
            </w:r>
            <w:r w:rsidR="00723A33" w:rsidRPr="00723A33">
              <w:rPr>
                <w:rFonts w:ascii="Arial" w:hAnsi="Arial" w:cs="Arial"/>
                <w:sz w:val="24"/>
                <w:szCs w:val="24"/>
              </w:rPr>
              <w:t>(7/13/15</w:t>
            </w:r>
            <w:r w:rsidR="007265E8">
              <w:rPr>
                <w:rFonts w:ascii="Arial" w:hAnsi="Arial" w:cs="Arial"/>
                <w:sz w:val="24"/>
                <w:szCs w:val="24"/>
              </w:rPr>
              <w:t>-day before</w:t>
            </w:r>
            <w:r w:rsidR="00723A33" w:rsidRPr="00723A33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B0500C">
              <w:rPr>
                <w:rFonts w:ascii="Arial" w:hAnsi="Arial" w:cs="Arial"/>
                <w:sz w:val="24"/>
                <w:szCs w:val="24"/>
              </w:rPr>
              <w:t xml:space="preserve">showed mild thickening of the duodenum and left hemi colon. </w:t>
            </w:r>
            <w:r w:rsidR="00723A33" w:rsidRPr="00723A33">
              <w:rPr>
                <w:rFonts w:ascii="Arial" w:hAnsi="Arial" w:cs="Arial"/>
                <w:sz w:val="24"/>
                <w:szCs w:val="24"/>
              </w:rPr>
              <w:t xml:space="preserve">Diarrhea and abdominal pain secondary to </w:t>
            </w:r>
            <w:proofErr w:type="spellStart"/>
            <w:r w:rsidR="00723A33" w:rsidRPr="00723A33">
              <w:rPr>
                <w:rFonts w:ascii="Arial" w:hAnsi="Arial" w:cs="Arial"/>
                <w:sz w:val="24"/>
                <w:szCs w:val="24"/>
              </w:rPr>
              <w:t>neutropenic</w:t>
            </w:r>
            <w:proofErr w:type="spellEnd"/>
            <w:r w:rsidR="00723A33" w:rsidRPr="00723A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23A33" w:rsidRPr="00723A33">
              <w:rPr>
                <w:rFonts w:ascii="Arial" w:hAnsi="Arial" w:cs="Arial"/>
                <w:sz w:val="24"/>
                <w:szCs w:val="24"/>
              </w:rPr>
              <w:t>enterocolitis</w:t>
            </w:r>
            <w:proofErr w:type="spellEnd"/>
            <w:r w:rsidR="00723A33" w:rsidRPr="00723A33">
              <w:rPr>
                <w:rFonts w:ascii="Arial" w:hAnsi="Arial" w:cs="Arial"/>
                <w:sz w:val="24"/>
                <w:szCs w:val="24"/>
              </w:rPr>
              <w:t xml:space="preserve">. Likely </w:t>
            </w:r>
            <w:proofErr w:type="spellStart"/>
            <w:r w:rsidR="00723A33" w:rsidRPr="00723A33">
              <w:rPr>
                <w:rFonts w:ascii="Arial" w:hAnsi="Arial" w:cs="Arial"/>
                <w:sz w:val="24"/>
                <w:szCs w:val="24"/>
              </w:rPr>
              <w:t>typhlitis</w:t>
            </w:r>
            <w:proofErr w:type="spellEnd"/>
            <w:r w:rsidR="00723A33" w:rsidRPr="00723A33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AB5646" w:rsidRPr="00723A33" w14:paraId="0515B81A" w14:textId="77777777" w:rsidTr="003E2656">
        <w:trPr>
          <w:trHeight w:val="330"/>
        </w:trPr>
        <w:tc>
          <w:tcPr>
            <w:tcW w:w="1728" w:type="dxa"/>
          </w:tcPr>
          <w:p w14:paraId="487DADC4" w14:textId="77777777" w:rsidR="00AB5646" w:rsidRPr="00723A33" w:rsidRDefault="00AB5646" w:rsidP="00AB56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3A33">
              <w:rPr>
                <w:rFonts w:ascii="Arial" w:hAnsi="Arial" w:cs="Arial"/>
                <w:b/>
                <w:sz w:val="24"/>
                <w:szCs w:val="24"/>
              </w:rPr>
              <w:lastRenderedPageBreak/>
              <w:t>Nutrition Diagnosis/PES</w:t>
            </w:r>
          </w:p>
        </w:tc>
        <w:tc>
          <w:tcPr>
            <w:tcW w:w="8170" w:type="dxa"/>
          </w:tcPr>
          <w:p w14:paraId="18801797" w14:textId="77777777" w:rsidR="00AB5646" w:rsidRPr="00723A33" w:rsidRDefault="00B0500C" w:rsidP="00B0500C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B0500C">
              <w:rPr>
                <w:rFonts w:ascii="Arial" w:hAnsi="Arial" w:cs="Arial"/>
                <w:sz w:val="24"/>
                <w:szCs w:val="24"/>
              </w:rPr>
              <w:t>Inadequate food and beverage oral intake related to abdominal pain as evidenced by NPO oral status</w:t>
            </w:r>
          </w:p>
        </w:tc>
      </w:tr>
      <w:tr w:rsidR="00AB5646" w:rsidRPr="00723A33" w14:paraId="15361445" w14:textId="77777777" w:rsidTr="003E2656">
        <w:trPr>
          <w:trHeight w:val="330"/>
        </w:trPr>
        <w:tc>
          <w:tcPr>
            <w:tcW w:w="1728" w:type="dxa"/>
          </w:tcPr>
          <w:p w14:paraId="2D44726C" w14:textId="77777777" w:rsidR="00AB5646" w:rsidRPr="00723A33" w:rsidRDefault="00AB5646" w:rsidP="00AB56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3A33">
              <w:rPr>
                <w:rFonts w:ascii="Arial" w:hAnsi="Arial" w:cs="Arial"/>
                <w:b/>
                <w:sz w:val="24"/>
                <w:szCs w:val="24"/>
              </w:rPr>
              <w:t>Nutrition Intervention</w:t>
            </w:r>
          </w:p>
        </w:tc>
        <w:tc>
          <w:tcPr>
            <w:tcW w:w="8170" w:type="dxa"/>
          </w:tcPr>
          <w:p w14:paraId="35E65CD2" w14:textId="77777777" w:rsidR="00AB5646" w:rsidRPr="00723A33" w:rsidRDefault="00B0500C" w:rsidP="00B0500C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0500C">
              <w:rPr>
                <w:rFonts w:ascii="Arial" w:hAnsi="Arial" w:cs="Arial"/>
                <w:sz w:val="24"/>
                <w:szCs w:val="24"/>
              </w:rPr>
              <w:t>Advance diet to: general diet as soon as medically feasible</w:t>
            </w:r>
            <w:r w:rsidR="00AB5646" w:rsidRPr="00723A33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14:paraId="6183B7FB" w14:textId="77777777" w:rsidR="00723A33" w:rsidRPr="00723A33" w:rsidRDefault="00723A33" w:rsidP="00723A33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723A33">
              <w:rPr>
                <w:rFonts w:ascii="Arial" w:hAnsi="Arial" w:cs="Arial"/>
                <w:sz w:val="24"/>
                <w:szCs w:val="24"/>
              </w:rPr>
              <w:t xml:space="preserve">*** 7/15/15: remain NPO/IVF until pain subsides and neutropenia improves per GI surgery’s orders </w:t>
            </w:r>
          </w:p>
        </w:tc>
      </w:tr>
      <w:tr w:rsidR="00AB5646" w:rsidRPr="00723A33" w14:paraId="4E9FC73A" w14:textId="77777777" w:rsidTr="003E2656">
        <w:trPr>
          <w:trHeight w:val="330"/>
        </w:trPr>
        <w:tc>
          <w:tcPr>
            <w:tcW w:w="1728" w:type="dxa"/>
          </w:tcPr>
          <w:p w14:paraId="56B446C0" w14:textId="77777777" w:rsidR="00AB5646" w:rsidRPr="00723A33" w:rsidRDefault="00AB5646" w:rsidP="00AB56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3A33">
              <w:rPr>
                <w:rFonts w:ascii="Arial" w:hAnsi="Arial" w:cs="Arial"/>
                <w:b/>
                <w:sz w:val="24"/>
                <w:szCs w:val="24"/>
              </w:rPr>
              <w:t>Nutrition Monitoring and Evaluation</w:t>
            </w:r>
          </w:p>
        </w:tc>
        <w:tc>
          <w:tcPr>
            <w:tcW w:w="8170" w:type="dxa"/>
          </w:tcPr>
          <w:p w14:paraId="5D0B099E" w14:textId="77777777" w:rsidR="00B0500C" w:rsidRPr="007265E8" w:rsidRDefault="00B0500C" w:rsidP="007265E8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7265E8">
              <w:rPr>
                <w:rFonts w:ascii="Arial" w:hAnsi="Arial" w:cs="Arial"/>
                <w:sz w:val="24"/>
                <w:szCs w:val="24"/>
              </w:rPr>
              <w:t xml:space="preserve">Patient to resume consuming at least 50-75% of all meals and snacks consistently when medically feasible </w:t>
            </w:r>
          </w:p>
          <w:p w14:paraId="0B7CD263" w14:textId="77777777" w:rsidR="00AB5646" w:rsidRPr="007265E8" w:rsidRDefault="00B0500C" w:rsidP="007265E8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7265E8">
              <w:rPr>
                <w:rFonts w:ascii="Arial" w:hAnsi="Arial" w:cs="Arial"/>
                <w:sz w:val="24"/>
                <w:szCs w:val="24"/>
              </w:rPr>
              <w:t>Patient will maintain weight without significant changes</w:t>
            </w:r>
          </w:p>
        </w:tc>
      </w:tr>
      <w:tr w:rsidR="00C05D07" w:rsidRPr="00723A33" w14:paraId="251943CF" w14:textId="77777777" w:rsidTr="003E2656">
        <w:trPr>
          <w:trHeight w:val="330"/>
        </w:trPr>
        <w:tc>
          <w:tcPr>
            <w:tcW w:w="1728" w:type="dxa"/>
          </w:tcPr>
          <w:p w14:paraId="62AADCCD" w14:textId="77777777" w:rsidR="00C05D07" w:rsidRPr="00723A33" w:rsidRDefault="00C05D07" w:rsidP="00C05D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3A33">
              <w:rPr>
                <w:rFonts w:ascii="Arial" w:hAnsi="Arial" w:cs="Arial"/>
                <w:b/>
                <w:sz w:val="24"/>
                <w:szCs w:val="24"/>
              </w:rPr>
              <w:t>Impression</w:t>
            </w:r>
          </w:p>
        </w:tc>
        <w:tc>
          <w:tcPr>
            <w:tcW w:w="8170" w:type="dxa"/>
          </w:tcPr>
          <w:p w14:paraId="4FE5916B" w14:textId="77777777" w:rsidR="00B0500C" w:rsidRPr="00B0500C" w:rsidRDefault="00B0500C" w:rsidP="00B0500C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B0500C">
              <w:rPr>
                <w:rFonts w:ascii="Arial" w:hAnsi="Arial" w:cs="Arial"/>
                <w:sz w:val="24"/>
                <w:szCs w:val="24"/>
              </w:rPr>
              <w:t xml:space="preserve">Patient is a 31 year old female with history of Acute </w:t>
            </w:r>
            <w:proofErr w:type="spellStart"/>
            <w:r w:rsidRPr="00B0500C">
              <w:rPr>
                <w:rFonts w:ascii="Arial" w:hAnsi="Arial" w:cs="Arial"/>
                <w:sz w:val="24"/>
                <w:szCs w:val="24"/>
              </w:rPr>
              <w:t>Promyelocytic</w:t>
            </w:r>
            <w:proofErr w:type="spellEnd"/>
            <w:r w:rsidRPr="00B0500C">
              <w:rPr>
                <w:rFonts w:ascii="Arial" w:hAnsi="Arial" w:cs="Arial"/>
                <w:sz w:val="24"/>
                <w:szCs w:val="24"/>
              </w:rPr>
              <w:t xml:space="preserve"> Leukemia (APL) admitted for autologous SCT (</w:t>
            </w:r>
            <w:r w:rsidRPr="00B0500C">
              <w:rPr>
                <w:rFonts w:ascii="Arial" w:hAnsi="Arial" w:cs="Arial"/>
                <w:b/>
                <w:bCs/>
                <w:sz w:val="24"/>
                <w:szCs w:val="24"/>
              </w:rPr>
              <w:t>day +8</w:t>
            </w:r>
            <w:r w:rsidRPr="00B0500C">
              <w:rPr>
                <w:rFonts w:ascii="Arial" w:hAnsi="Arial" w:cs="Arial"/>
                <w:sz w:val="24"/>
                <w:szCs w:val="24"/>
              </w:rPr>
              <w:t>). Patient made NPO secondary to abdominal pain and diarrhea. CT of abdomen showed mild thickening of the duodenum and left hemi colon. Findings could represent mild enteritis/colitis. Surgery to be consulted today. Patient remains at increased nutrition risk secondary to side effects from SCT that could impair patient</w:t>
            </w:r>
            <w:r w:rsidRPr="00723A33">
              <w:rPr>
                <w:rFonts w:ascii="Arial" w:hAnsi="Arial" w:cs="Arial"/>
                <w:sz w:val="24"/>
                <w:szCs w:val="24"/>
              </w:rPr>
              <w:t>’</w:t>
            </w:r>
            <w:r w:rsidRPr="00B0500C">
              <w:rPr>
                <w:rFonts w:ascii="Arial" w:hAnsi="Arial" w:cs="Arial"/>
                <w:sz w:val="24"/>
                <w:szCs w:val="24"/>
              </w:rPr>
              <w:t>s ability to consume adequate PO intake. Recommend advancing diet to general when medically feasible. Will continue to follow during transplant course. Please see plans and recommendations above.</w:t>
            </w:r>
          </w:p>
          <w:p w14:paraId="350893C2" w14:textId="77777777" w:rsidR="00C05D07" w:rsidRPr="00723A33" w:rsidRDefault="00C05D07" w:rsidP="00C05D07">
            <w:pPr>
              <w:tabs>
                <w:tab w:val="left" w:pos="16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4B16DE" w14:textId="77777777" w:rsidR="002D1417" w:rsidRPr="00723A33" w:rsidRDefault="002D1417" w:rsidP="00C05D07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D1417" w:rsidRPr="00723A33" w:rsidSect="00D14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F733A"/>
    <w:multiLevelType w:val="hybridMultilevel"/>
    <w:tmpl w:val="B6763C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14BCB"/>
    <w:multiLevelType w:val="hybridMultilevel"/>
    <w:tmpl w:val="D8E8F0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7536D3"/>
    <w:multiLevelType w:val="hybridMultilevel"/>
    <w:tmpl w:val="1A8A983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7F85BC1"/>
    <w:multiLevelType w:val="hybridMultilevel"/>
    <w:tmpl w:val="A504F9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5336C"/>
    <w:multiLevelType w:val="hybridMultilevel"/>
    <w:tmpl w:val="D7D824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AE7AD5"/>
    <w:multiLevelType w:val="hybridMultilevel"/>
    <w:tmpl w:val="7F9606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A43273"/>
    <w:multiLevelType w:val="hybridMultilevel"/>
    <w:tmpl w:val="27AECA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5943FD"/>
    <w:multiLevelType w:val="hybridMultilevel"/>
    <w:tmpl w:val="0EA63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515289"/>
    <w:multiLevelType w:val="hybridMultilevel"/>
    <w:tmpl w:val="56A8D5BE"/>
    <w:lvl w:ilvl="0" w:tplc="1BE0C21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2653F7"/>
    <w:multiLevelType w:val="hybridMultilevel"/>
    <w:tmpl w:val="BDEEC8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09100D3"/>
    <w:multiLevelType w:val="hybridMultilevel"/>
    <w:tmpl w:val="BD7CD4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2493D"/>
    <w:multiLevelType w:val="hybridMultilevel"/>
    <w:tmpl w:val="DACED3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1656864"/>
    <w:multiLevelType w:val="hybridMultilevel"/>
    <w:tmpl w:val="5F06E3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894C5F"/>
    <w:multiLevelType w:val="hybridMultilevel"/>
    <w:tmpl w:val="19BA66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8AF043F"/>
    <w:multiLevelType w:val="hybridMultilevel"/>
    <w:tmpl w:val="63E82D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CB38EC"/>
    <w:multiLevelType w:val="hybridMultilevel"/>
    <w:tmpl w:val="CF22EA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E1A57CF"/>
    <w:multiLevelType w:val="hybridMultilevel"/>
    <w:tmpl w:val="CF1AC52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24C4C85"/>
    <w:multiLevelType w:val="hybridMultilevel"/>
    <w:tmpl w:val="C44C19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864E4B"/>
    <w:multiLevelType w:val="hybridMultilevel"/>
    <w:tmpl w:val="B6DE0F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4BC1EDC"/>
    <w:multiLevelType w:val="hybridMultilevel"/>
    <w:tmpl w:val="4232EE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307AEA"/>
    <w:multiLevelType w:val="hybridMultilevel"/>
    <w:tmpl w:val="4626AD8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DDF24A3"/>
    <w:multiLevelType w:val="hybridMultilevel"/>
    <w:tmpl w:val="5880ACB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FC577BA"/>
    <w:multiLevelType w:val="hybridMultilevel"/>
    <w:tmpl w:val="EAAC8F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B018BA"/>
    <w:multiLevelType w:val="hybridMultilevel"/>
    <w:tmpl w:val="7884EC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0C564F"/>
    <w:multiLevelType w:val="hybridMultilevel"/>
    <w:tmpl w:val="E58A77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8D664A"/>
    <w:multiLevelType w:val="hybridMultilevel"/>
    <w:tmpl w:val="46CC6A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5F6150B"/>
    <w:multiLevelType w:val="hybridMultilevel"/>
    <w:tmpl w:val="F8D0D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2C149B"/>
    <w:multiLevelType w:val="hybridMultilevel"/>
    <w:tmpl w:val="CD54A1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61448B"/>
    <w:multiLevelType w:val="hybridMultilevel"/>
    <w:tmpl w:val="5D924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2041A0"/>
    <w:multiLevelType w:val="hybridMultilevel"/>
    <w:tmpl w:val="843EB718"/>
    <w:lvl w:ilvl="0" w:tplc="C6CE62A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DDB2F8B"/>
    <w:multiLevelType w:val="hybridMultilevel"/>
    <w:tmpl w:val="34EC9C7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EC60374"/>
    <w:multiLevelType w:val="hybridMultilevel"/>
    <w:tmpl w:val="6E146D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997BE0"/>
    <w:multiLevelType w:val="hybridMultilevel"/>
    <w:tmpl w:val="936297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FB91E4D"/>
    <w:multiLevelType w:val="hybridMultilevel"/>
    <w:tmpl w:val="45DC591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0"/>
  </w:num>
  <w:num w:numId="4">
    <w:abstractNumId w:val="4"/>
  </w:num>
  <w:num w:numId="5">
    <w:abstractNumId w:val="27"/>
  </w:num>
  <w:num w:numId="6">
    <w:abstractNumId w:val="14"/>
  </w:num>
  <w:num w:numId="7">
    <w:abstractNumId w:val="3"/>
  </w:num>
  <w:num w:numId="8">
    <w:abstractNumId w:val="25"/>
  </w:num>
  <w:num w:numId="9">
    <w:abstractNumId w:val="10"/>
  </w:num>
  <w:num w:numId="10">
    <w:abstractNumId w:val="15"/>
  </w:num>
  <w:num w:numId="11">
    <w:abstractNumId w:val="1"/>
  </w:num>
  <w:num w:numId="12">
    <w:abstractNumId w:val="7"/>
  </w:num>
  <w:num w:numId="13">
    <w:abstractNumId w:val="32"/>
  </w:num>
  <w:num w:numId="14">
    <w:abstractNumId w:val="6"/>
  </w:num>
  <w:num w:numId="15">
    <w:abstractNumId w:val="29"/>
  </w:num>
  <w:num w:numId="16">
    <w:abstractNumId w:val="11"/>
  </w:num>
  <w:num w:numId="17">
    <w:abstractNumId w:val="9"/>
  </w:num>
  <w:num w:numId="18">
    <w:abstractNumId w:val="22"/>
  </w:num>
  <w:num w:numId="19">
    <w:abstractNumId w:val="17"/>
  </w:num>
  <w:num w:numId="20">
    <w:abstractNumId w:val="31"/>
  </w:num>
  <w:num w:numId="21">
    <w:abstractNumId w:val="13"/>
  </w:num>
  <w:num w:numId="22">
    <w:abstractNumId w:val="2"/>
  </w:num>
  <w:num w:numId="23">
    <w:abstractNumId w:val="16"/>
  </w:num>
  <w:num w:numId="24">
    <w:abstractNumId w:val="20"/>
  </w:num>
  <w:num w:numId="25">
    <w:abstractNumId w:val="8"/>
  </w:num>
  <w:num w:numId="26">
    <w:abstractNumId w:val="33"/>
  </w:num>
  <w:num w:numId="27">
    <w:abstractNumId w:val="30"/>
  </w:num>
  <w:num w:numId="28">
    <w:abstractNumId w:val="21"/>
  </w:num>
  <w:num w:numId="29">
    <w:abstractNumId w:val="5"/>
  </w:num>
  <w:num w:numId="30">
    <w:abstractNumId w:val="12"/>
  </w:num>
  <w:num w:numId="31">
    <w:abstractNumId w:val="19"/>
  </w:num>
  <w:num w:numId="32">
    <w:abstractNumId w:val="23"/>
  </w:num>
  <w:num w:numId="33">
    <w:abstractNumId w:val="24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03"/>
    <w:rsid w:val="00011CA8"/>
    <w:rsid w:val="00051243"/>
    <w:rsid w:val="00054938"/>
    <w:rsid w:val="000A7E52"/>
    <w:rsid w:val="000B3103"/>
    <w:rsid w:val="00134F56"/>
    <w:rsid w:val="0016319D"/>
    <w:rsid w:val="00171250"/>
    <w:rsid w:val="001A5664"/>
    <w:rsid w:val="001B4476"/>
    <w:rsid w:val="001E1620"/>
    <w:rsid w:val="0024530E"/>
    <w:rsid w:val="00250B2D"/>
    <w:rsid w:val="002D1417"/>
    <w:rsid w:val="002E1826"/>
    <w:rsid w:val="003546BE"/>
    <w:rsid w:val="00385B9B"/>
    <w:rsid w:val="003E2656"/>
    <w:rsid w:val="003F7811"/>
    <w:rsid w:val="00425D3A"/>
    <w:rsid w:val="00437427"/>
    <w:rsid w:val="005070A3"/>
    <w:rsid w:val="00556AB3"/>
    <w:rsid w:val="00585FBA"/>
    <w:rsid w:val="005930E3"/>
    <w:rsid w:val="005A02B3"/>
    <w:rsid w:val="00642C33"/>
    <w:rsid w:val="00653AE9"/>
    <w:rsid w:val="00674398"/>
    <w:rsid w:val="00691E45"/>
    <w:rsid w:val="006B0EFC"/>
    <w:rsid w:val="006D2C6B"/>
    <w:rsid w:val="006D40D7"/>
    <w:rsid w:val="006E69A5"/>
    <w:rsid w:val="00723A33"/>
    <w:rsid w:val="007265E8"/>
    <w:rsid w:val="00741012"/>
    <w:rsid w:val="007A1AED"/>
    <w:rsid w:val="008331F1"/>
    <w:rsid w:val="008338E5"/>
    <w:rsid w:val="0084363D"/>
    <w:rsid w:val="00847379"/>
    <w:rsid w:val="00871906"/>
    <w:rsid w:val="008907A7"/>
    <w:rsid w:val="008C2930"/>
    <w:rsid w:val="008C2A2B"/>
    <w:rsid w:val="00906003"/>
    <w:rsid w:val="009677EE"/>
    <w:rsid w:val="009B6F63"/>
    <w:rsid w:val="009E0F4A"/>
    <w:rsid w:val="00A1342B"/>
    <w:rsid w:val="00A41161"/>
    <w:rsid w:val="00A82B24"/>
    <w:rsid w:val="00AB5646"/>
    <w:rsid w:val="00B0500C"/>
    <w:rsid w:val="00B51E45"/>
    <w:rsid w:val="00B77638"/>
    <w:rsid w:val="00B90F83"/>
    <w:rsid w:val="00BD5CCB"/>
    <w:rsid w:val="00C05D07"/>
    <w:rsid w:val="00C2202A"/>
    <w:rsid w:val="00C66B63"/>
    <w:rsid w:val="00C84AB8"/>
    <w:rsid w:val="00D14473"/>
    <w:rsid w:val="00D96A8D"/>
    <w:rsid w:val="00DC3D76"/>
    <w:rsid w:val="00DF4BA5"/>
    <w:rsid w:val="00E64CC6"/>
    <w:rsid w:val="00EB3AB4"/>
    <w:rsid w:val="00ED1A2E"/>
    <w:rsid w:val="00F1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342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4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31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919</Words>
  <Characters>5827</Characters>
  <Application>Microsoft Macintosh Word</Application>
  <DocSecurity>0</DocSecurity>
  <Lines>100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 University Medical Center</Company>
  <LinksUpToDate>false</LinksUpToDate>
  <CharactersWithSpaces>6717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Rush</dc:creator>
  <cp:lastModifiedBy>Sarah Steinmetz</cp:lastModifiedBy>
  <cp:revision>2</cp:revision>
  <dcterms:created xsi:type="dcterms:W3CDTF">2016-03-15T03:44:00Z</dcterms:created>
  <dcterms:modified xsi:type="dcterms:W3CDTF">2016-03-15T03:44:00Z</dcterms:modified>
</cp:coreProperties>
</file>