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1AD7E" w14:textId="77777777" w:rsidR="00A23971" w:rsidRDefault="00A0130B" w:rsidP="00A0130B">
      <w:pPr>
        <w:jc w:val="right"/>
      </w:pPr>
      <w:r w:rsidRPr="00A0130B">
        <w:rPr>
          <w:noProof/>
        </w:rPr>
        <w:drawing>
          <wp:anchor distT="0" distB="0" distL="114300" distR="114300" simplePos="0" relativeHeight="251658752" behindDoc="0" locked="0" layoutInCell="1" allowOverlap="1" wp14:anchorId="1921AD90" wp14:editId="1921AD91">
            <wp:simplePos x="0" y="0"/>
            <wp:positionH relativeFrom="column">
              <wp:posOffset>-1988</wp:posOffset>
            </wp:positionH>
            <wp:positionV relativeFrom="paragraph">
              <wp:posOffset>-1988</wp:posOffset>
            </wp:positionV>
            <wp:extent cx="2286000" cy="673161"/>
            <wp:effectExtent l="0" t="0" r="0" b="0"/>
            <wp:wrapSquare wrapText="bothSides"/>
            <wp:docPr id="1" name="Picture 1" descr="http://marketing.methodisthealth.com/brand/Logos/New/Hospital%20and%20System%20Logos/Leading_Medicine/4C/Methodist_Leading_Medicine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keting.methodisthealth.com/brand/Logos/New/Hospital%20and%20System%20Logos/Leading_Medicine/4C/Methodist_Leading_Medicine_4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673161"/>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DC">
        <w:t>Hannah F. Pietsch</w:t>
      </w:r>
    </w:p>
    <w:p w14:paraId="1921AD7F" w14:textId="77777777" w:rsidR="003D1CDC" w:rsidRDefault="003D1CDC" w:rsidP="00122035">
      <w:pPr>
        <w:jc w:val="right"/>
        <w:rPr>
          <w:rFonts w:cs="Arial"/>
          <w:szCs w:val="22"/>
        </w:rPr>
      </w:pPr>
      <w:r>
        <w:rPr>
          <w:rFonts w:cs="Arial"/>
          <w:szCs w:val="22"/>
        </w:rPr>
        <w:t>Office: 832-667-5749</w:t>
      </w:r>
    </w:p>
    <w:p w14:paraId="1921AD80" w14:textId="77777777" w:rsidR="003D1CDC" w:rsidRDefault="003D1CDC" w:rsidP="00122035">
      <w:pPr>
        <w:jc w:val="right"/>
        <w:rPr>
          <w:rFonts w:cs="Arial"/>
          <w:szCs w:val="22"/>
        </w:rPr>
      </w:pPr>
      <w:r>
        <w:rPr>
          <w:rFonts w:cs="Arial"/>
          <w:szCs w:val="22"/>
        </w:rPr>
        <w:t xml:space="preserve">Cell: 859-948-7733 </w:t>
      </w:r>
    </w:p>
    <w:p w14:paraId="1921AD81" w14:textId="77777777" w:rsidR="00D37057" w:rsidRDefault="00F54091" w:rsidP="00122035">
      <w:pPr>
        <w:jc w:val="right"/>
        <w:rPr>
          <w:rFonts w:cs="Arial"/>
          <w:szCs w:val="22"/>
        </w:rPr>
      </w:pPr>
      <w:hyperlink r:id="rId6" w:history="1">
        <w:r w:rsidR="00A634E9" w:rsidRPr="00CA57B6">
          <w:rPr>
            <w:rStyle w:val="Hyperlink"/>
            <w:rFonts w:cs="Arial"/>
            <w:szCs w:val="22"/>
          </w:rPr>
          <w:t>HFPietsch@HoustonMethodist.org</w:t>
        </w:r>
      </w:hyperlink>
      <w:r w:rsidR="00D37057">
        <w:rPr>
          <w:rFonts w:cs="Arial"/>
          <w:szCs w:val="22"/>
        </w:rPr>
        <w:t xml:space="preserve"> </w:t>
      </w:r>
    </w:p>
    <w:p w14:paraId="1921AD82" w14:textId="77777777" w:rsidR="00122035" w:rsidRDefault="00122035" w:rsidP="004E4F59">
      <w:pPr>
        <w:pStyle w:val="Heading1"/>
      </w:pPr>
    </w:p>
    <w:p w14:paraId="1921AD83" w14:textId="77777777" w:rsidR="005D59C2" w:rsidRDefault="005D59C2" w:rsidP="004E4F59">
      <w:pPr>
        <w:pStyle w:val="Heading1"/>
      </w:pPr>
    </w:p>
    <w:p w14:paraId="1921AD84" w14:textId="77777777" w:rsidR="00C87FDF" w:rsidRPr="00246492" w:rsidRDefault="009B7012" w:rsidP="004E4F59">
      <w:pPr>
        <w:pStyle w:val="Heading1"/>
      </w:pPr>
      <w:r w:rsidRPr="00246492">
        <w:t xml:space="preserve">Men </w:t>
      </w:r>
      <w:r w:rsidR="00246492">
        <w:t>also at risk for</w:t>
      </w:r>
      <w:r w:rsidRPr="00246492">
        <w:t xml:space="preserve"> osteoporosis</w:t>
      </w:r>
      <w:r w:rsidR="00AD62F8" w:rsidRPr="00246492">
        <w:t xml:space="preserve"> </w:t>
      </w:r>
    </w:p>
    <w:p w14:paraId="1921AD85" w14:textId="77777777" w:rsidR="00C87FDF" w:rsidRPr="00246492" w:rsidRDefault="00C87FDF" w:rsidP="004E4F59">
      <w:pPr>
        <w:pStyle w:val="Heading1"/>
      </w:pPr>
    </w:p>
    <w:p w14:paraId="1921AD86" w14:textId="77777777" w:rsidR="00A23971" w:rsidRPr="00300A97" w:rsidRDefault="009B7012" w:rsidP="003D1CDC">
      <w:pPr>
        <w:pStyle w:val="Heading1"/>
        <w:rPr>
          <w:b w:val="0"/>
          <w:i/>
        </w:rPr>
      </w:pPr>
      <w:r w:rsidRPr="00246492">
        <w:rPr>
          <w:b w:val="0"/>
          <w:i/>
        </w:rPr>
        <w:t xml:space="preserve">Men are not </w:t>
      </w:r>
      <w:r w:rsidR="00246492">
        <w:rPr>
          <w:b w:val="0"/>
          <w:i/>
        </w:rPr>
        <w:t xml:space="preserve">regularly </w:t>
      </w:r>
      <w:r w:rsidRPr="00246492">
        <w:rPr>
          <w:b w:val="0"/>
          <w:i/>
        </w:rPr>
        <w:t>screened for the condition common in women</w:t>
      </w:r>
    </w:p>
    <w:p w14:paraId="1921AD87" w14:textId="77777777" w:rsidR="00A23971" w:rsidRDefault="00A23971">
      <w:pPr>
        <w:jc w:val="center"/>
        <w:rPr>
          <w:b/>
        </w:rPr>
      </w:pPr>
    </w:p>
    <w:p w14:paraId="1921AD88" w14:textId="10905B94" w:rsidR="00A23971" w:rsidRDefault="00A23971" w:rsidP="003D1CDC">
      <w:pPr>
        <w:spacing w:line="480" w:lineRule="auto"/>
        <w:ind w:firstLine="720"/>
        <w:rPr>
          <w:snapToGrid w:val="0"/>
        </w:rPr>
      </w:pPr>
      <w:r w:rsidRPr="002927B5">
        <w:t>Houston</w:t>
      </w:r>
      <w:r w:rsidR="004C19EA" w:rsidRPr="002927B5">
        <w:rPr>
          <w:snapToGrid w:val="0"/>
        </w:rPr>
        <w:t xml:space="preserve"> </w:t>
      </w:r>
      <w:r w:rsidR="003D1CDC" w:rsidRPr="002927B5">
        <w:rPr>
          <w:snapToGrid w:val="0"/>
        </w:rPr>
        <w:t xml:space="preserve">– </w:t>
      </w:r>
      <w:r w:rsidR="0020036B" w:rsidRPr="002927B5">
        <w:rPr>
          <w:snapToGrid w:val="0"/>
        </w:rPr>
        <w:t>(</w:t>
      </w:r>
      <w:r w:rsidR="00F54091">
        <w:rPr>
          <w:snapToGrid w:val="0"/>
        </w:rPr>
        <w:t>May 5, 2016</w:t>
      </w:r>
      <w:bookmarkStart w:id="0" w:name="_GoBack"/>
      <w:bookmarkEnd w:id="0"/>
      <w:r w:rsidR="0020036B" w:rsidRPr="002927B5">
        <w:rPr>
          <w:snapToGrid w:val="0"/>
        </w:rPr>
        <w:t>) –</w:t>
      </w:r>
      <w:r w:rsidR="006F7160" w:rsidRPr="002927B5">
        <w:rPr>
          <w:snapToGrid w:val="0"/>
        </w:rPr>
        <w:t xml:space="preserve"> </w:t>
      </w:r>
      <w:r w:rsidR="00FA33FB" w:rsidRPr="002927B5">
        <w:rPr>
          <w:snapToGrid w:val="0"/>
        </w:rPr>
        <w:t xml:space="preserve">Screening women for osteoporosis </w:t>
      </w:r>
      <w:r w:rsidR="00D93A21" w:rsidRPr="002927B5">
        <w:rPr>
          <w:snapToGrid w:val="0"/>
        </w:rPr>
        <w:t>is now</w:t>
      </w:r>
      <w:r w:rsidR="00FA33FB" w:rsidRPr="002927B5">
        <w:rPr>
          <w:snapToGrid w:val="0"/>
        </w:rPr>
        <w:t xml:space="preserve"> routine, however, when it comes to men, m</w:t>
      </w:r>
      <w:r w:rsidR="00D93A21" w:rsidRPr="002927B5">
        <w:rPr>
          <w:snapToGrid w:val="0"/>
        </w:rPr>
        <w:t>ost</w:t>
      </w:r>
      <w:r w:rsidR="00FA33FB" w:rsidRPr="002927B5">
        <w:rPr>
          <w:snapToGrid w:val="0"/>
        </w:rPr>
        <w:t xml:space="preserve"> are never</w:t>
      </w:r>
      <w:r w:rsidR="00FA33FB">
        <w:rPr>
          <w:snapToGrid w:val="0"/>
        </w:rPr>
        <w:t xml:space="preserve"> screened and therefore suffer the consequences of the disease. </w:t>
      </w:r>
      <w:r w:rsidR="00246492">
        <w:rPr>
          <w:snapToGrid w:val="0"/>
        </w:rPr>
        <w:t>In the U.S., n</w:t>
      </w:r>
      <w:r w:rsidR="006F7160">
        <w:rPr>
          <w:snapToGrid w:val="0"/>
        </w:rPr>
        <w:t xml:space="preserve">early 1.5 million men over 65 have osteoporosis, and another 3.5 million men are at risk </w:t>
      </w:r>
      <w:r w:rsidR="00246492">
        <w:rPr>
          <w:snapToGrid w:val="0"/>
        </w:rPr>
        <w:t>for</w:t>
      </w:r>
      <w:r w:rsidR="006F7160">
        <w:rPr>
          <w:snapToGrid w:val="0"/>
        </w:rPr>
        <w:t xml:space="preserve"> developing the disease. </w:t>
      </w:r>
    </w:p>
    <w:p w14:paraId="1921AD89" w14:textId="77777777" w:rsidR="00C24786" w:rsidRDefault="006F7160" w:rsidP="00A0130B">
      <w:pPr>
        <w:spacing w:line="480" w:lineRule="auto"/>
        <w:ind w:firstLine="720"/>
        <w:rPr>
          <w:snapToGrid w:val="0"/>
        </w:rPr>
      </w:pPr>
      <w:r>
        <w:rPr>
          <w:snapToGrid w:val="0"/>
        </w:rPr>
        <w:t>“</w:t>
      </w:r>
      <w:r w:rsidR="00246492">
        <w:rPr>
          <w:snapToGrid w:val="0"/>
        </w:rPr>
        <w:t>Women have a screening safety net,”</w:t>
      </w:r>
      <w:r w:rsidR="00A0130B">
        <w:rPr>
          <w:snapToGrid w:val="0"/>
        </w:rPr>
        <w:t xml:space="preserve"> </w:t>
      </w:r>
      <w:r w:rsidR="00D93A21">
        <w:rPr>
          <w:snapToGrid w:val="0"/>
        </w:rPr>
        <w:t>said</w:t>
      </w:r>
      <w:r w:rsidR="00A0130B">
        <w:rPr>
          <w:snapToGrid w:val="0"/>
        </w:rPr>
        <w:t xml:space="preserve"> Mary Ruppe, M.D., a Houston Methodist endocrinologist. “</w:t>
      </w:r>
      <w:r w:rsidR="00246492">
        <w:rPr>
          <w:snapToGrid w:val="0"/>
        </w:rPr>
        <w:t>B</w:t>
      </w:r>
      <w:r w:rsidR="00C24786">
        <w:rPr>
          <w:snapToGrid w:val="0"/>
        </w:rPr>
        <w:t xml:space="preserve">etween their primary care physician and OB-GYN, women will begin bone density screenings at the appropriate age. Men are less likely to have routine primary care checkups and don’t receive </w:t>
      </w:r>
      <w:r w:rsidR="00CB78FE">
        <w:rPr>
          <w:snapToGrid w:val="0"/>
        </w:rPr>
        <w:t xml:space="preserve">preventative </w:t>
      </w:r>
      <w:r w:rsidR="00C24786">
        <w:rPr>
          <w:snapToGrid w:val="0"/>
        </w:rPr>
        <w:t xml:space="preserve">care similar to what </w:t>
      </w:r>
      <w:r w:rsidR="002D3B2E">
        <w:rPr>
          <w:snapToGrid w:val="0"/>
        </w:rPr>
        <w:t>is provided</w:t>
      </w:r>
      <w:r w:rsidR="00C24786">
        <w:rPr>
          <w:snapToGrid w:val="0"/>
        </w:rPr>
        <w:t xml:space="preserve"> for women.” </w:t>
      </w:r>
    </w:p>
    <w:p w14:paraId="1921AD8A" w14:textId="77777777" w:rsidR="00CB78FE" w:rsidRDefault="00C24786" w:rsidP="001235E2">
      <w:pPr>
        <w:spacing w:line="480" w:lineRule="auto"/>
        <w:rPr>
          <w:snapToGrid w:val="0"/>
        </w:rPr>
      </w:pPr>
      <w:r>
        <w:rPr>
          <w:snapToGrid w:val="0"/>
        </w:rPr>
        <w:tab/>
        <w:t>The American College of Physicians recommends that men be assessed yearly for osteoporosis risk factors starting at age 50. The primary risk factor for men is family history</w:t>
      </w:r>
      <w:r w:rsidR="00F92402">
        <w:rPr>
          <w:snapToGrid w:val="0"/>
        </w:rPr>
        <w:t>, such as</w:t>
      </w:r>
      <w:r>
        <w:rPr>
          <w:snapToGrid w:val="0"/>
        </w:rPr>
        <w:t xml:space="preserve"> women in their family with osteoporosis</w:t>
      </w:r>
      <w:r w:rsidR="00F92402">
        <w:rPr>
          <w:snapToGrid w:val="0"/>
        </w:rPr>
        <w:t xml:space="preserve"> </w:t>
      </w:r>
      <w:r w:rsidR="00CB78FE">
        <w:rPr>
          <w:snapToGrid w:val="0"/>
        </w:rPr>
        <w:t>or</w:t>
      </w:r>
      <w:r w:rsidR="00F92402">
        <w:rPr>
          <w:snapToGrid w:val="0"/>
        </w:rPr>
        <w:t xml:space="preserve"> parents who suffered a hip fracture. Other factors that can raise </w:t>
      </w:r>
      <w:r w:rsidR="00FA33FB">
        <w:rPr>
          <w:snapToGrid w:val="0"/>
        </w:rPr>
        <w:t>a ma</w:t>
      </w:r>
      <w:r w:rsidR="00F92402">
        <w:rPr>
          <w:snapToGrid w:val="0"/>
        </w:rPr>
        <w:t xml:space="preserve">n’s risk of osteoporosis are prescription steroid use, gastrointestinal disease, use of prostate cancer drugs, and alcohol abuse. </w:t>
      </w:r>
      <w:r w:rsidR="001235E2">
        <w:rPr>
          <w:snapToGrid w:val="0"/>
        </w:rPr>
        <w:t xml:space="preserve">At age 70, The Endocrine Society recommends that all men begin routine bone density screenings as the risk for osteoporosis increases at this age. </w:t>
      </w:r>
    </w:p>
    <w:p w14:paraId="1921AD8B" w14:textId="77777777" w:rsidR="00F92402" w:rsidRDefault="002F040B" w:rsidP="00F92402">
      <w:pPr>
        <w:spacing w:line="480" w:lineRule="auto"/>
        <w:ind w:firstLine="720"/>
        <w:rPr>
          <w:snapToGrid w:val="0"/>
        </w:rPr>
      </w:pPr>
      <w:r>
        <w:rPr>
          <w:snapToGrid w:val="0"/>
        </w:rPr>
        <w:t>Ruppe sa</w:t>
      </w:r>
      <w:r w:rsidR="00D93A21">
        <w:rPr>
          <w:snapToGrid w:val="0"/>
        </w:rPr>
        <w:t>id</w:t>
      </w:r>
      <w:r>
        <w:rPr>
          <w:snapToGrid w:val="0"/>
        </w:rPr>
        <w:t xml:space="preserve"> the osteoporosis treatment options for men are similar to those available for women. There are several approved medications that alter the cycle of bone formation and loss to help preserve bone strength.</w:t>
      </w:r>
      <w:r w:rsidR="00246492">
        <w:rPr>
          <w:snapToGrid w:val="0"/>
        </w:rPr>
        <w:t xml:space="preserve"> She said the key is diagnosing the condition so treatment can begin. </w:t>
      </w:r>
    </w:p>
    <w:p w14:paraId="1921AD8C" w14:textId="77777777" w:rsidR="002F040B" w:rsidRDefault="002F040B" w:rsidP="006C07F1">
      <w:pPr>
        <w:spacing w:line="480" w:lineRule="auto"/>
        <w:ind w:firstLine="720"/>
        <w:rPr>
          <w:snapToGrid w:val="0"/>
        </w:rPr>
      </w:pPr>
      <w:r>
        <w:rPr>
          <w:snapToGrid w:val="0"/>
        </w:rPr>
        <w:t>“</w:t>
      </w:r>
      <w:r w:rsidR="00CB78FE">
        <w:rPr>
          <w:snapToGrid w:val="0"/>
        </w:rPr>
        <w:t>Each year, approximately 80,000 men will suffer a hip fracture, and s</w:t>
      </w:r>
      <w:r>
        <w:rPr>
          <w:snapToGrid w:val="0"/>
        </w:rPr>
        <w:t xml:space="preserve">tudies have shown </w:t>
      </w:r>
      <w:r w:rsidR="00CB78FE">
        <w:rPr>
          <w:snapToGrid w:val="0"/>
        </w:rPr>
        <w:t>they</w:t>
      </w:r>
      <w:r>
        <w:rPr>
          <w:snapToGrid w:val="0"/>
        </w:rPr>
        <w:t xml:space="preserve"> have a higher mortality rate after a hip fracture than women of the same age,” Ruppe </w:t>
      </w:r>
      <w:r w:rsidR="00D93A21">
        <w:rPr>
          <w:snapToGrid w:val="0"/>
        </w:rPr>
        <w:t>said</w:t>
      </w:r>
      <w:r>
        <w:rPr>
          <w:snapToGrid w:val="0"/>
        </w:rPr>
        <w:t>. “Such data underscores the importance of routine osteoporosis screening</w:t>
      </w:r>
      <w:r w:rsidR="002D3B2E">
        <w:rPr>
          <w:snapToGrid w:val="0"/>
        </w:rPr>
        <w:t xml:space="preserve"> </w:t>
      </w:r>
      <w:r>
        <w:rPr>
          <w:snapToGrid w:val="0"/>
        </w:rPr>
        <w:t xml:space="preserve">for men.”  </w:t>
      </w:r>
    </w:p>
    <w:p w14:paraId="1921AD8D" w14:textId="77777777" w:rsidR="005D59C2" w:rsidRDefault="001235E2" w:rsidP="002F040B">
      <w:pPr>
        <w:spacing w:line="480" w:lineRule="auto"/>
        <w:ind w:firstLine="720"/>
        <w:rPr>
          <w:snapToGrid w:val="0"/>
        </w:rPr>
      </w:pPr>
      <w:r>
        <w:rPr>
          <w:snapToGrid w:val="0"/>
        </w:rPr>
        <w:t xml:space="preserve">Ruppe </w:t>
      </w:r>
      <w:r w:rsidR="00D93A21">
        <w:rPr>
          <w:snapToGrid w:val="0"/>
        </w:rPr>
        <w:t>said</w:t>
      </w:r>
      <w:r>
        <w:rPr>
          <w:snapToGrid w:val="0"/>
        </w:rPr>
        <w:t xml:space="preserve"> that </w:t>
      </w:r>
      <w:r w:rsidR="005D59C2">
        <w:rPr>
          <w:snapToGrid w:val="0"/>
        </w:rPr>
        <w:t>i</w:t>
      </w:r>
      <w:r>
        <w:rPr>
          <w:snapToGrid w:val="0"/>
        </w:rPr>
        <w:t xml:space="preserve">f a man is diagnosed with osteoporosis, </w:t>
      </w:r>
      <w:r w:rsidR="00D93A21">
        <w:rPr>
          <w:snapToGrid w:val="0"/>
        </w:rPr>
        <w:t>his</w:t>
      </w:r>
      <w:r>
        <w:rPr>
          <w:snapToGrid w:val="0"/>
        </w:rPr>
        <w:t xml:space="preserve"> physician can begin treatment and order additional screenings to identify causes of low bone density</w:t>
      </w:r>
      <w:r w:rsidR="005D59C2">
        <w:rPr>
          <w:snapToGrid w:val="0"/>
        </w:rPr>
        <w:t xml:space="preserve"> that can cause other medical issues</w:t>
      </w:r>
      <w:r>
        <w:rPr>
          <w:snapToGrid w:val="0"/>
        </w:rPr>
        <w:t xml:space="preserve">, such as Vitamin D deficiency or low testosterone levels. </w:t>
      </w:r>
    </w:p>
    <w:p w14:paraId="1921AD8E" w14:textId="77777777" w:rsidR="006C07F1" w:rsidRDefault="006C07F1" w:rsidP="002F040B">
      <w:pPr>
        <w:spacing w:line="480" w:lineRule="auto"/>
        <w:ind w:firstLine="720"/>
        <w:rPr>
          <w:snapToGrid w:val="0"/>
        </w:rPr>
      </w:pPr>
      <w:r>
        <w:rPr>
          <w:snapToGrid w:val="0"/>
        </w:rPr>
        <w:lastRenderedPageBreak/>
        <w:t xml:space="preserve">For more information about Houston Methodist, visit </w:t>
      </w:r>
      <w:hyperlink r:id="rId7" w:history="1">
        <w:r>
          <w:rPr>
            <w:rStyle w:val="Hyperlink"/>
            <w:snapToGrid w:val="0"/>
          </w:rPr>
          <w:t>houstonmethodist.org</w:t>
        </w:r>
      </w:hyperlink>
      <w:r>
        <w:rPr>
          <w:snapToGrid w:val="0"/>
        </w:rPr>
        <w:t xml:space="preserve">. Follow us on </w:t>
      </w:r>
      <w:hyperlink r:id="rId8" w:history="1">
        <w:r>
          <w:rPr>
            <w:rStyle w:val="Hyperlink"/>
            <w:snapToGrid w:val="0"/>
          </w:rPr>
          <w:t>Twitter</w:t>
        </w:r>
      </w:hyperlink>
      <w:r>
        <w:rPr>
          <w:snapToGrid w:val="0"/>
        </w:rPr>
        <w:t xml:space="preserve"> and </w:t>
      </w:r>
      <w:hyperlink r:id="rId9" w:history="1">
        <w:r w:rsidRPr="009E54C1">
          <w:rPr>
            <w:rStyle w:val="Hyperlink"/>
            <w:snapToGrid w:val="0"/>
          </w:rPr>
          <w:t>Facebook</w:t>
        </w:r>
      </w:hyperlink>
      <w:r>
        <w:rPr>
          <w:snapToGrid w:val="0"/>
        </w:rPr>
        <w:t xml:space="preserve"> or visit our </w:t>
      </w:r>
      <w:hyperlink r:id="rId10" w:history="1">
        <w:r w:rsidRPr="00E55E28">
          <w:rPr>
            <w:rStyle w:val="Hyperlink"/>
            <w:snapToGrid w:val="0"/>
          </w:rPr>
          <w:t>blog</w:t>
        </w:r>
      </w:hyperlink>
      <w:r>
        <w:rPr>
          <w:snapToGrid w:val="0"/>
        </w:rPr>
        <w:t xml:space="preserve">. </w:t>
      </w:r>
    </w:p>
    <w:p w14:paraId="1921AD8F" w14:textId="77777777" w:rsidR="00D0322D" w:rsidRDefault="00A23971" w:rsidP="00246492">
      <w:pPr>
        <w:spacing w:line="480" w:lineRule="auto"/>
        <w:jc w:val="center"/>
        <w:rPr>
          <w:snapToGrid w:val="0"/>
        </w:rPr>
      </w:pPr>
      <w:r>
        <w:rPr>
          <w:snapToGrid w:val="0"/>
        </w:rPr>
        <w:t>-30-</w:t>
      </w:r>
    </w:p>
    <w:sectPr w:rsidR="00D0322D" w:rsidSect="00D86AE8">
      <w:pgSz w:w="12240" w:h="15840"/>
      <w:pgMar w:top="108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57E"/>
    <w:multiLevelType w:val="hybridMultilevel"/>
    <w:tmpl w:val="C53C0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9A7980"/>
    <w:multiLevelType w:val="hybridMultilevel"/>
    <w:tmpl w:val="CE3AF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0C"/>
    <w:rsid w:val="0002491E"/>
    <w:rsid w:val="00052650"/>
    <w:rsid w:val="00075B14"/>
    <w:rsid w:val="000816BE"/>
    <w:rsid w:val="000A5A35"/>
    <w:rsid w:val="000F3E30"/>
    <w:rsid w:val="00122035"/>
    <w:rsid w:val="001235E2"/>
    <w:rsid w:val="00185798"/>
    <w:rsid w:val="001D2371"/>
    <w:rsid w:val="001D4763"/>
    <w:rsid w:val="001F737C"/>
    <w:rsid w:val="0020036B"/>
    <w:rsid w:val="002006BF"/>
    <w:rsid w:val="00246492"/>
    <w:rsid w:val="0027263A"/>
    <w:rsid w:val="00280248"/>
    <w:rsid w:val="00281398"/>
    <w:rsid w:val="002927B5"/>
    <w:rsid w:val="0029786A"/>
    <w:rsid w:val="002A7828"/>
    <w:rsid w:val="002B4987"/>
    <w:rsid w:val="002B6CBA"/>
    <w:rsid w:val="002C1FC1"/>
    <w:rsid w:val="002D0B49"/>
    <w:rsid w:val="002D3B2E"/>
    <w:rsid w:val="002F040B"/>
    <w:rsid w:val="00300A97"/>
    <w:rsid w:val="00346372"/>
    <w:rsid w:val="003479AC"/>
    <w:rsid w:val="00390D97"/>
    <w:rsid w:val="003A5796"/>
    <w:rsid w:val="003A5E1E"/>
    <w:rsid w:val="003A652C"/>
    <w:rsid w:val="003C5F93"/>
    <w:rsid w:val="003D1CDC"/>
    <w:rsid w:val="00453DE2"/>
    <w:rsid w:val="00455A40"/>
    <w:rsid w:val="00464203"/>
    <w:rsid w:val="004712BB"/>
    <w:rsid w:val="004A160C"/>
    <w:rsid w:val="004B2B59"/>
    <w:rsid w:val="004C19EA"/>
    <w:rsid w:val="004D111F"/>
    <w:rsid w:val="004E0EA9"/>
    <w:rsid w:val="004E4F59"/>
    <w:rsid w:val="004F16D3"/>
    <w:rsid w:val="005301C4"/>
    <w:rsid w:val="00577620"/>
    <w:rsid w:val="005B74BA"/>
    <w:rsid w:val="005C0EFA"/>
    <w:rsid w:val="005D07D5"/>
    <w:rsid w:val="005D59C2"/>
    <w:rsid w:val="005F1D8D"/>
    <w:rsid w:val="00653741"/>
    <w:rsid w:val="0066509A"/>
    <w:rsid w:val="006718E6"/>
    <w:rsid w:val="0069712F"/>
    <w:rsid w:val="006C07F1"/>
    <w:rsid w:val="006F7160"/>
    <w:rsid w:val="00707E79"/>
    <w:rsid w:val="00735E43"/>
    <w:rsid w:val="00745203"/>
    <w:rsid w:val="007735D6"/>
    <w:rsid w:val="008005B8"/>
    <w:rsid w:val="00810579"/>
    <w:rsid w:val="0083774F"/>
    <w:rsid w:val="00840ABD"/>
    <w:rsid w:val="00885041"/>
    <w:rsid w:val="00886350"/>
    <w:rsid w:val="00895F1F"/>
    <w:rsid w:val="009111AA"/>
    <w:rsid w:val="00933162"/>
    <w:rsid w:val="00941CB9"/>
    <w:rsid w:val="00955912"/>
    <w:rsid w:val="0097251C"/>
    <w:rsid w:val="00991984"/>
    <w:rsid w:val="009B7012"/>
    <w:rsid w:val="009C5E32"/>
    <w:rsid w:val="009E76A9"/>
    <w:rsid w:val="009F0E4E"/>
    <w:rsid w:val="00A0130B"/>
    <w:rsid w:val="00A0345F"/>
    <w:rsid w:val="00A23971"/>
    <w:rsid w:val="00A33412"/>
    <w:rsid w:val="00A634E9"/>
    <w:rsid w:val="00A8102C"/>
    <w:rsid w:val="00A83613"/>
    <w:rsid w:val="00A94B80"/>
    <w:rsid w:val="00AC6149"/>
    <w:rsid w:val="00AC73B6"/>
    <w:rsid w:val="00AD62F8"/>
    <w:rsid w:val="00B119F0"/>
    <w:rsid w:val="00B22E84"/>
    <w:rsid w:val="00B75D2E"/>
    <w:rsid w:val="00B82028"/>
    <w:rsid w:val="00B95763"/>
    <w:rsid w:val="00C0193D"/>
    <w:rsid w:val="00C24786"/>
    <w:rsid w:val="00C31487"/>
    <w:rsid w:val="00C611DC"/>
    <w:rsid w:val="00C87FDF"/>
    <w:rsid w:val="00CB78FE"/>
    <w:rsid w:val="00CE129B"/>
    <w:rsid w:val="00D0322D"/>
    <w:rsid w:val="00D236AE"/>
    <w:rsid w:val="00D37057"/>
    <w:rsid w:val="00D86AE8"/>
    <w:rsid w:val="00D93A21"/>
    <w:rsid w:val="00DA1F74"/>
    <w:rsid w:val="00DA5344"/>
    <w:rsid w:val="00DB21DA"/>
    <w:rsid w:val="00DE3F46"/>
    <w:rsid w:val="00E02D3B"/>
    <w:rsid w:val="00E0499C"/>
    <w:rsid w:val="00ED13E9"/>
    <w:rsid w:val="00F151C9"/>
    <w:rsid w:val="00F41BFE"/>
    <w:rsid w:val="00F54091"/>
    <w:rsid w:val="00F54BCC"/>
    <w:rsid w:val="00F62503"/>
    <w:rsid w:val="00F6625A"/>
    <w:rsid w:val="00F92402"/>
    <w:rsid w:val="00F93226"/>
    <w:rsid w:val="00FA33FB"/>
    <w:rsid w:val="00FE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1AD7E"/>
  <w15:docId w15:val="{221A6870-A21F-4A0B-941C-6A70E2CC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alloonText">
    <w:name w:val="Balloon Text"/>
    <w:basedOn w:val="Normal"/>
    <w:semiHidden/>
    <w:rsid w:val="005B74BA"/>
    <w:rPr>
      <w:rFonts w:ascii="Tahoma" w:hAnsi="Tahoma" w:cs="Tahoma"/>
      <w:sz w:val="16"/>
      <w:szCs w:val="16"/>
    </w:rPr>
  </w:style>
  <w:style w:type="character" w:styleId="Strong">
    <w:name w:val="Strong"/>
    <w:basedOn w:val="DefaultParagraphFont"/>
    <w:qFormat/>
    <w:rsid w:val="00FE5316"/>
    <w:rPr>
      <w:b/>
      <w:bCs/>
    </w:rPr>
  </w:style>
  <w:style w:type="character" w:styleId="Hyperlink">
    <w:name w:val="Hyperlink"/>
    <w:basedOn w:val="DefaultParagraphFont"/>
    <w:rsid w:val="00F93226"/>
    <w:rPr>
      <w:color w:val="0000FF"/>
      <w:u w:val="single"/>
    </w:rPr>
  </w:style>
  <w:style w:type="character" w:styleId="FollowedHyperlink">
    <w:name w:val="FollowedHyperlink"/>
    <w:basedOn w:val="DefaultParagraphFont"/>
    <w:rsid w:val="00AC73B6"/>
    <w:rPr>
      <w:color w:val="800080"/>
      <w:u w:val="single"/>
    </w:rPr>
  </w:style>
  <w:style w:type="paragraph" w:styleId="ListParagraph">
    <w:name w:val="List Paragraph"/>
    <w:basedOn w:val="Normal"/>
    <w:uiPriority w:val="34"/>
    <w:qFormat/>
    <w:rsid w:val="0093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6221">
      <w:bodyDiv w:val="1"/>
      <w:marLeft w:val="0"/>
      <w:marRight w:val="0"/>
      <w:marTop w:val="0"/>
      <w:marBottom w:val="0"/>
      <w:divBdr>
        <w:top w:val="none" w:sz="0" w:space="0" w:color="auto"/>
        <w:left w:val="none" w:sz="0" w:space="0" w:color="auto"/>
        <w:bottom w:val="none" w:sz="0" w:space="0" w:color="auto"/>
        <w:right w:val="none" w:sz="0" w:space="0" w:color="auto"/>
      </w:divBdr>
    </w:div>
    <w:div w:id="926813344">
      <w:bodyDiv w:val="1"/>
      <w:marLeft w:val="0"/>
      <w:marRight w:val="0"/>
      <w:marTop w:val="0"/>
      <w:marBottom w:val="0"/>
      <w:divBdr>
        <w:top w:val="none" w:sz="0" w:space="0" w:color="auto"/>
        <w:left w:val="none" w:sz="0" w:space="0" w:color="auto"/>
        <w:bottom w:val="none" w:sz="0" w:space="0" w:color="auto"/>
        <w:right w:val="none" w:sz="0" w:space="0" w:color="auto"/>
      </w:divBdr>
    </w:div>
    <w:div w:id="1028216816">
      <w:bodyDiv w:val="1"/>
      <w:marLeft w:val="0"/>
      <w:marRight w:val="0"/>
      <w:marTop w:val="0"/>
      <w:marBottom w:val="0"/>
      <w:divBdr>
        <w:top w:val="none" w:sz="0" w:space="0" w:color="auto"/>
        <w:left w:val="none" w:sz="0" w:space="0" w:color="auto"/>
        <w:bottom w:val="none" w:sz="0" w:space="0" w:color="auto"/>
        <w:right w:val="none" w:sz="0" w:space="0" w:color="auto"/>
      </w:divBdr>
    </w:div>
    <w:div w:id="1545096398">
      <w:bodyDiv w:val="1"/>
      <w:marLeft w:val="0"/>
      <w:marRight w:val="0"/>
      <w:marTop w:val="0"/>
      <w:marBottom w:val="0"/>
      <w:divBdr>
        <w:top w:val="none" w:sz="0" w:space="0" w:color="auto"/>
        <w:left w:val="none" w:sz="0" w:space="0" w:color="auto"/>
        <w:bottom w:val="none" w:sz="0" w:space="0" w:color="auto"/>
        <w:right w:val="none" w:sz="0" w:space="0" w:color="auto"/>
      </w:divBdr>
    </w:div>
    <w:div w:id="1565792063">
      <w:bodyDiv w:val="1"/>
      <w:marLeft w:val="0"/>
      <w:marRight w:val="0"/>
      <w:marTop w:val="0"/>
      <w:marBottom w:val="0"/>
      <w:divBdr>
        <w:top w:val="none" w:sz="0" w:space="0" w:color="auto"/>
        <w:left w:val="none" w:sz="0" w:space="0" w:color="auto"/>
        <w:bottom w:val="none" w:sz="0" w:space="0" w:color="auto"/>
        <w:right w:val="none" w:sz="0" w:space="0" w:color="auto"/>
      </w:divBdr>
      <w:divsChild>
        <w:div w:id="210078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MethodistHosp" TargetMode="External"/><Relationship Id="rId3" Type="http://schemas.openxmlformats.org/officeDocument/2006/relationships/settings" Target="settings.xml"/><Relationship Id="rId7" Type="http://schemas.openxmlformats.org/officeDocument/2006/relationships/hyperlink" Target="http://www.houstonmethodi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FPietsch@HoustonMethodist.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log.houstonmethodist.org/" TargetMode="External"/><Relationship Id="rId4" Type="http://schemas.openxmlformats.org/officeDocument/2006/relationships/webSettings" Target="webSettings.xml"/><Relationship Id="rId9" Type="http://schemas.openxmlformats.org/officeDocument/2006/relationships/hyperlink" Target="https://www.facebook.com/houstonmethod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July 11, 2002</vt:lpstr>
    </vt:vector>
  </TitlesOfParts>
  <Company>Methodist Health Care System</Company>
  <LinksUpToDate>false</LinksUpToDate>
  <CharactersWithSpaces>2631</CharactersWithSpaces>
  <SharedDoc>false</SharedDoc>
  <HLinks>
    <vt:vector size="24" baseType="variant">
      <vt:variant>
        <vt:i4>4456542</vt:i4>
      </vt:variant>
      <vt:variant>
        <vt:i4>9</vt:i4>
      </vt:variant>
      <vt:variant>
        <vt:i4>0</vt:i4>
      </vt:variant>
      <vt:variant>
        <vt:i4>5</vt:i4>
      </vt:variant>
      <vt:variant>
        <vt:lpwstr>http://www.facebook.com/methodisthospital</vt:lpwstr>
      </vt:variant>
      <vt:variant>
        <vt:lpwstr/>
      </vt:variant>
      <vt:variant>
        <vt:i4>4849664</vt:i4>
      </vt:variant>
      <vt:variant>
        <vt:i4>6</vt:i4>
      </vt:variant>
      <vt:variant>
        <vt:i4>0</vt:i4>
      </vt:variant>
      <vt:variant>
        <vt:i4>5</vt:i4>
      </vt:variant>
      <vt:variant>
        <vt:lpwstr>http://twitter.com/MethodistHosp</vt:lpwstr>
      </vt:variant>
      <vt:variant>
        <vt:lpwstr/>
      </vt:variant>
      <vt:variant>
        <vt:i4>3080310</vt:i4>
      </vt:variant>
      <vt:variant>
        <vt:i4>3</vt:i4>
      </vt:variant>
      <vt:variant>
        <vt:i4>0</vt:i4>
      </vt:variant>
      <vt:variant>
        <vt:i4>5</vt:i4>
      </vt:variant>
      <vt:variant>
        <vt:lpwstr>http://www.methodisthealth.com/</vt:lpwstr>
      </vt:variant>
      <vt:variant>
        <vt:lpwstr/>
      </vt:variant>
      <vt:variant>
        <vt:i4>2687035</vt:i4>
      </vt:variant>
      <vt:variant>
        <vt:i4>0</vt:i4>
      </vt:variant>
      <vt:variant>
        <vt:i4>0</vt:i4>
      </vt:variant>
      <vt:variant>
        <vt:i4>5</vt:i4>
      </vt:variant>
      <vt:variant>
        <vt:lpwstr>http://www.usnews.com/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11, 2002</dc:title>
  <dc:creator>SS1 SERVER</dc:creator>
  <cp:lastModifiedBy>Hannah F. Pietsch</cp:lastModifiedBy>
  <cp:revision>5</cp:revision>
  <cp:lastPrinted>2004-06-30T18:32:00Z</cp:lastPrinted>
  <dcterms:created xsi:type="dcterms:W3CDTF">2015-08-12T21:29:00Z</dcterms:created>
  <dcterms:modified xsi:type="dcterms:W3CDTF">2016-09-11T16:26:00Z</dcterms:modified>
</cp:coreProperties>
</file>