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C4" w:rsidRPr="00F71B82" w:rsidRDefault="000915C4" w:rsidP="000915C4">
      <w:pPr>
        <w:pStyle w:val="Title"/>
      </w:pPr>
      <w:bookmarkStart w:id="0" w:name="_Toc233959790"/>
      <w:r>
        <w:t>Nanotechnology Regulation</w:t>
      </w:r>
      <w:bookmarkEnd w:id="0"/>
    </w:p>
    <w:p w:rsidR="000915C4" w:rsidRPr="002A1D98" w:rsidRDefault="000915C4" w:rsidP="000915C4">
      <w:pPr>
        <w:pStyle w:val="Heading3"/>
      </w:pPr>
      <w:r w:rsidRPr="002A1D98">
        <w:t>Background</w:t>
      </w:r>
    </w:p>
    <w:p w:rsidR="000915C4" w:rsidRDefault="000915C4" w:rsidP="000915C4">
      <w:pPr>
        <w:pStyle w:val="BodyFirstIndent"/>
      </w:pPr>
      <w:r>
        <w:t>Nanotechnology represents a significant scientific breakthrough across numerous sectors of the 21</w:t>
      </w:r>
      <w:r w:rsidRPr="007C53FF">
        <w:rPr>
          <w:vertAlign w:val="superscript"/>
        </w:rPr>
        <w:t>st</w:t>
      </w:r>
      <w:r>
        <w:t xml:space="preserve"> century landscape. These machines or micro particles (</w:t>
      </w:r>
      <w:proofErr w:type="spellStart"/>
      <w:r>
        <w:t>nanos</w:t>
      </w:r>
      <w:proofErr w:type="spellEnd"/>
      <w:r>
        <w:t xml:space="preserve">), built at the molecular level, can address a myriad of challenges within the sectors of healthcare, energy independence and industry. </w:t>
      </w:r>
      <w:r w:rsidRPr="007435B2">
        <w:t xml:space="preserve">Nanotechnology has the potential to influence </w:t>
      </w:r>
      <w:r>
        <w:t xml:space="preserve">humans, our environment and </w:t>
      </w:r>
      <w:r w:rsidRPr="007435B2">
        <w:t>industr</w:t>
      </w:r>
      <w:r>
        <w:t xml:space="preserve">y </w:t>
      </w:r>
      <w:r w:rsidRPr="007435B2">
        <w:t>in the next decade</w:t>
      </w:r>
      <w:r>
        <w:t>. Y</w:t>
      </w:r>
      <w:r w:rsidRPr="007435B2">
        <w:t xml:space="preserve">et because </w:t>
      </w:r>
      <w:r>
        <w:t>it</w:t>
      </w:r>
      <w:r w:rsidRPr="007435B2">
        <w:t xml:space="preserve"> is such a new science, </w:t>
      </w:r>
      <w:r>
        <w:t>its long-term effects and policy implications regarding its regulation are unclear.</w:t>
      </w:r>
    </w:p>
    <w:p w:rsidR="000915C4" w:rsidRDefault="000915C4" w:rsidP="000915C4">
      <w:pPr>
        <w:pStyle w:val="BodyFirstIndent"/>
      </w:pPr>
      <w:r>
        <w:t xml:space="preserve">In healthcare, </w:t>
      </w:r>
      <w:proofErr w:type="spellStart"/>
      <w:r>
        <w:t>nano</w:t>
      </w:r>
      <w:proofErr w:type="spellEnd"/>
      <w:r>
        <w:t>-delivery systems can administer medicine at super targeted locations within the body and</w:t>
      </w:r>
      <w:r w:rsidRPr="007435B2">
        <w:t xml:space="preserve"> </w:t>
      </w:r>
      <w:r>
        <w:t xml:space="preserve">offer the potential of improved treatment and restorative advances. Diagnostic tests, imaging agents and gene therapy are areas where the technology </w:t>
      </w:r>
      <w:proofErr w:type="gramStart"/>
      <w:r>
        <w:t>can be used</w:t>
      </w:r>
      <w:proofErr w:type="gramEnd"/>
      <w:r>
        <w:t xml:space="preserve">. In the energy field, </w:t>
      </w:r>
      <w:proofErr w:type="spellStart"/>
      <w:r>
        <w:t>nanos</w:t>
      </w:r>
      <w:proofErr w:type="spellEnd"/>
      <w:r>
        <w:t xml:space="preserve"> can increase the efficiency of solar panels and other alternative energy sources. In industry, consumer goods enhanced with “smart electronic” capabilities can improve durability and within a military application, help to improve soldier survivability.</w:t>
      </w:r>
    </w:p>
    <w:p w:rsidR="000915C4" w:rsidRPr="006D2E91" w:rsidRDefault="000915C4" w:rsidP="000915C4">
      <w:pPr>
        <w:pStyle w:val="BodyFirstIndent"/>
        <w:rPr>
          <w:rFonts w:cs="Times-Roman"/>
          <w:i/>
        </w:rPr>
      </w:pPr>
      <w:r>
        <w:t xml:space="preserve">With all their possible benefits to society, it is easy to understand why the scientific community has </w:t>
      </w:r>
      <w:r w:rsidRPr="006D2E91">
        <w:t xml:space="preserve">propelled nanotechnology research to its highest priority. Yet, despite all the promise, nanotechnology development and implementation presents significant human risks. </w:t>
      </w:r>
      <w:r w:rsidRPr="006D2E91">
        <w:rPr>
          <w:rFonts w:cs="Times-Roman"/>
          <w:i/>
        </w:rPr>
        <w:t xml:space="preserve"> </w:t>
      </w:r>
      <w:r w:rsidRPr="006D2E91">
        <w:rPr>
          <w:rFonts w:cs="Times-Roman"/>
        </w:rPr>
        <w:t xml:space="preserve">Some reports compare nanoparticles to asbestos and suggest that the scientific community is ignoring early warning signs of the danger to human health. </w:t>
      </w:r>
      <w:r w:rsidRPr="006D2E91">
        <w:rPr>
          <w:rFonts w:cs="Arial"/>
        </w:rPr>
        <w:t>The International</w:t>
      </w:r>
      <w:r w:rsidRPr="007435B2">
        <w:rPr>
          <w:rFonts w:cs="Arial"/>
        </w:rPr>
        <w:t xml:space="preserve"> Center for Technology Assessment (ICTA) in its </w:t>
      </w:r>
      <w:r w:rsidRPr="007435B2">
        <w:rPr>
          <w:i/>
          <w:iCs/>
        </w:rPr>
        <w:t xml:space="preserve">Principles for the Oversight of Nanotechnologies and </w:t>
      </w:r>
      <w:proofErr w:type="spellStart"/>
      <w:r w:rsidRPr="007435B2">
        <w:rPr>
          <w:i/>
          <w:iCs/>
        </w:rPr>
        <w:t>Nanomaterials</w:t>
      </w:r>
      <w:proofErr w:type="spellEnd"/>
      <w:r w:rsidRPr="007435B2">
        <w:rPr>
          <w:i/>
          <w:iCs/>
        </w:rPr>
        <w:t xml:space="preserve">, </w:t>
      </w:r>
      <w:r w:rsidRPr="007435B2">
        <w:rPr>
          <w:iCs/>
        </w:rPr>
        <w:t>puts it best</w:t>
      </w:r>
      <w:proofErr w:type="gramStart"/>
      <w:r w:rsidRPr="007435B2">
        <w:rPr>
          <w:iCs/>
        </w:rPr>
        <w:t>;</w:t>
      </w:r>
      <w:proofErr w:type="gramEnd"/>
      <w:r w:rsidRPr="007435B2">
        <w:rPr>
          <w:i/>
          <w:iCs/>
        </w:rPr>
        <w:t xml:space="preserve"> </w:t>
      </w:r>
      <w:r w:rsidRPr="007435B2">
        <w:rPr>
          <w:rFonts w:cs="Times-Roman"/>
          <w:i/>
        </w:rPr>
        <w:t xml:space="preserve">“Due to their size, nanoparticles can cross biological membranes, cells, tissues, and organs more readily than larger particles… Once inside cells, they may interfere with normal cellular function, cause oxidative damage and even </w:t>
      </w:r>
      <w:r w:rsidRPr="006D2E91">
        <w:rPr>
          <w:rFonts w:cs="Times-Roman"/>
          <w:i/>
        </w:rPr>
        <w:t>cell death”</w:t>
      </w:r>
    </w:p>
    <w:p w:rsidR="000915C4" w:rsidRDefault="000915C4" w:rsidP="000915C4">
      <w:pPr>
        <w:pStyle w:val="BodyFirstIndent"/>
      </w:pPr>
      <w:r w:rsidRPr="006D2E91">
        <w:rPr>
          <w:rFonts w:cs="Times-Roman"/>
        </w:rPr>
        <w:t xml:space="preserve"> Related to the environment, nanotechnology could serve to eliminate some of our existing pollutants</w:t>
      </w:r>
      <w:r>
        <w:rPr>
          <w:rFonts w:cs="Times-Roman"/>
        </w:rPr>
        <w:t>,</w:t>
      </w:r>
      <w:r w:rsidRPr="006D2E91">
        <w:rPr>
          <w:rFonts w:cs="Times-Roman"/>
        </w:rPr>
        <w:t xml:space="preserve"> but they can also create </w:t>
      </w:r>
      <w:r>
        <w:rPr>
          <w:rFonts w:cs="Times-Roman"/>
        </w:rPr>
        <w:t xml:space="preserve">new </w:t>
      </w:r>
      <w:r w:rsidRPr="006D2E91">
        <w:rPr>
          <w:rFonts w:cs="Times-Roman"/>
        </w:rPr>
        <w:t>unplanned</w:t>
      </w:r>
      <w:r>
        <w:rPr>
          <w:rFonts w:cs="Times-Roman"/>
        </w:rPr>
        <w:t xml:space="preserve"> and potentially dangerous</w:t>
      </w:r>
      <w:r w:rsidRPr="006D2E91">
        <w:rPr>
          <w:rFonts w:cs="Times-Roman"/>
        </w:rPr>
        <w:t xml:space="preserve"> by-products. </w:t>
      </w:r>
      <w:r>
        <w:rPr>
          <w:rFonts w:cs="Times-Roman"/>
        </w:rPr>
        <w:t>N</w:t>
      </w:r>
      <w:r w:rsidRPr="006D2E91">
        <w:t>ew form</w:t>
      </w:r>
      <w:r>
        <w:t>s</w:t>
      </w:r>
      <w:r w:rsidRPr="006D2E91">
        <w:t xml:space="preserve"> of pollution (the remains of nanoparticles discarded as waste) </w:t>
      </w:r>
      <w:r>
        <w:t>may be unleashed int</w:t>
      </w:r>
      <w:r w:rsidRPr="006D2E91">
        <w:t>o our environment</w:t>
      </w:r>
      <w:r>
        <w:t xml:space="preserve">. </w:t>
      </w:r>
      <w:r w:rsidRPr="006D2E91">
        <w:t xml:space="preserve"> As nanotechnology does not occur in nature</w:t>
      </w:r>
      <w:r>
        <w:t xml:space="preserve">, </w:t>
      </w:r>
      <w:r w:rsidRPr="006D2E91">
        <w:t>plant and animal life will have no biological methods for filt</w:t>
      </w:r>
      <w:r>
        <w:t xml:space="preserve">ering these complex contaminates. </w:t>
      </w:r>
      <w:r w:rsidRPr="006D2E91">
        <w:t xml:space="preserve"> </w:t>
      </w:r>
      <w:r>
        <w:t xml:space="preserve">Our fragile ecosystems may suffer under the impact of </w:t>
      </w:r>
      <w:proofErr w:type="spellStart"/>
      <w:r>
        <w:t>nano</w:t>
      </w:r>
      <w:proofErr w:type="spellEnd"/>
      <w:r>
        <w:t xml:space="preserve"> pollution</w:t>
      </w:r>
      <w:r w:rsidRPr="006D2E91">
        <w:t xml:space="preserve">. </w:t>
      </w:r>
    </w:p>
    <w:p w:rsidR="000915C4" w:rsidRPr="007435B2" w:rsidRDefault="000915C4" w:rsidP="000915C4">
      <w:pPr>
        <w:pStyle w:val="BodyFirstIndent"/>
      </w:pPr>
      <w:r>
        <w:t xml:space="preserve">Failing to acknowledge the </w:t>
      </w:r>
      <w:r w:rsidRPr="006D2E91">
        <w:t xml:space="preserve">impact </w:t>
      </w:r>
      <w:r>
        <w:t xml:space="preserve">of </w:t>
      </w:r>
      <w:r w:rsidRPr="006D2E91">
        <w:t xml:space="preserve">nanotechnology </w:t>
      </w:r>
      <w:r>
        <w:t xml:space="preserve">through weak or non-existent </w:t>
      </w:r>
      <w:r w:rsidRPr="006D2E91">
        <w:t xml:space="preserve">regulations would represent a failure of </w:t>
      </w:r>
      <w:r>
        <w:t xml:space="preserve">both </w:t>
      </w:r>
      <w:r w:rsidRPr="006D2E91">
        <w:t xml:space="preserve">science </w:t>
      </w:r>
      <w:r>
        <w:t xml:space="preserve">and policy makers </w:t>
      </w:r>
      <w:r w:rsidRPr="006D2E91">
        <w:t>to acknowledge the fragility of our environment.</w:t>
      </w:r>
      <w:r w:rsidRPr="00DB2466">
        <w:t xml:space="preserve"> </w:t>
      </w:r>
    </w:p>
    <w:p w:rsidR="000915C4" w:rsidRPr="002A1D98" w:rsidRDefault="000915C4" w:rsidP="000915C4">
      <w:pPr>
        <w:pStyle w:val="Heading3"/>
      </w:pPr>
      <w:r w:rsidRPr="002A1D98">
        <w:t xml:space="preserve">Policy Analysis </w:t>
      </w:r>
    </w:p>
    <w:p w:rsidR="000915C4" w:rsidRDefault="000915C4" w:rsidP="000915C4">
      <w:pPr>
        <w:pStyle w:val="BodyFirstIndent"/>
      </w:pPr>
      <w:r>
        <w:t>From the policy perspective, t</w:t>
      </w:r>
      <w:r w:rsidRPr="007435B2">
        <w:t xml:space="preserve">here are three central concerns </w:t>
      </w:r>
      <w:r>
        <w:t xml:space="preserve">with this technology that both </w:t>
      </w:r>
      <w:r w:rsidRPr="007435B2">
        <w:t>demonstrate</w:t>
      </w:r>
      <w:r>
        <w:t>s and defies</w:t>
      </w:r>
      <w:r w:rsidRPr="007435B2">
        <w:t xml:space="preserve"> the need for regulations</w:t>
      </w:r>
      <w:r>
        <w:t xml:space="preserve"> and controls</w:t>
      </w:r>
      <w:r w:rsidRPr="007435B2">
        <w:t xml:space="preserve">. </w:t>
      </w:r>
      <w:r>
        <w:t>First, as a</w:t>
      </w:r>
      <w:r w:rsidRPr="007435B2">
        <w:t xml:space="preserve"> new field of study, the long-term risks of exposure</w:t>
      </w:r>
      <w:r>
        <w:t xml:space="preserve"> to nanotechnology</w:t>
      </w:r>
      <w:r w:rsidRPr="007435B2">
        <w:t>, for both human</w:t>
      </w:r>
      <w:r>
        <w:t>s</w:t>
      </w:r>
      <w:r w:rsidRPr="007435B2">
        <w:t xml:space="preserve"> and the environment are unknown. </w:t>
      </w:r>
      <w:r>
        <w:t>The</w:t>
      </w:r>
      <w:r w:rsidRPr="007435B2">
        <w:t xml:space="preserve"> </w:t>
      </w:r>
      <w:r w:rsidRPr="007435B2">
        <w:lastRenderedPageBreak/>
        <w:t xml:space="preserve">field has no like </w:t>
      </w:r>
      <w:r>
        <w:t xml:space="preserve">predecessor, </w:t>
      </w:r>
      <w:r w:rsidRPr="007435B2">
        <w:t>so</w:t>
      </w:r>
      <w:r>
        <w:t xml:space="preserve"> federal or </w:t>
      </w:r>
      <w:r w:rsidRPr="007435B2">
        <w:t xml:space="preserve">state entities have no background or experience in applying relevant regulations. Finally, </w:t>
      </w:r>
      <w:r>
        <w:t xml:space="preserve">insufficient controls on the handling of this </w:t>
      </w:r>
      <w:r w:rsidRPr="007435B2">
        <w:t>technolog</w:t>
      </w:r>
      <w:r>
        <w:t xml:space="preserve">y could represent </w:t>
      </w:r>
      <w:r w:rsidRPr="007435B2">
        <w:t>a</w:t>
      </w:r>
      <w:r>
        <w:t xml:space="preserve"> new</w:t>
      </w:r>
      <w:r w:rsidRPr="007435B2">
        <w:t xml:space="preserve"> global terror</w:t>
      </w:r>
      <w:r>
        <w:t>ism</w:t>
      </w:r>
      <w:r w:rsidRPr="007435B2">
        <w:t xml:space="preserve"> </w:t>
      </w:r>
      <w:r>
        <w:t>weapon.</w:t>
      </w:r>
    </w:p>
    <w:p w:rsidR="000915C4" w:rsidRPr="00805182" w:rsidRDefault="000915C4" w:rsidP="000915C4">
      <w:pPr>
        <w:pStyle w:val="BodyFirstIndent"/>
        <w:rPr>
          <w:rFonts w:cs="Arial"/>
        </w:rPr>
      </w:pPr>
      <w:r w:rsidRPr="007435B2">
        <w:rPr>
          <w:rFonts w:cs="Arial"/>
        </w:rPr>
        <w:t>Unlike advances in other fields</w:t>
      </w:r>
      <w:r>
        <w:rPr>
          <w:rFonts w:cs="Arial"/>
        </w:rPr>
        <w:t xml:space="preserve"> or industries, built upon previous frameworks of rules, research and understanding, nanotechnology</w:t>
      </w:r>
      <w:r w:rsidRPr="007435B2">
        <w:rPr>
          <w:rFonts w:cs="Arial"/>
        </w:rPr>
        <w:t xml:space="preserve"> </w:t>
      </w:r>
      <w:r>
        <w:rPr>
          <w:rFonts w:cs="Arial"/>
        </w:rPr>
        <w:t>is a scientific green field</w:t>
      </w:r>
      <w:r w:rsidRPr="007435B2">
        <w:rPr>
          <w:rFonts w:cs="Arial"/>
        </w:rPr>
        <w:t xml:space="preserve">. </w:t>
      </w:r>
      <w:r>
        <w:rPr>
          <w:rFonts w:cs="Arial"/>
        </w:rPr>
        <w:t xml:space="preserve">Scientists are gaining familiarity with the effects of these particles at the molecular level, but much ground work remains to be completed. The combination of </w:t>
      </w:r>
      <w:r w:rsidRPr="00EB05A6">
        <w:rPr>
          <w:rFonts w:cs="Arial"/>
        </w:rPr>
        <w:t xml:space="preserve">incomplete scientific understanding and the lack of comparable policy initiatives </w:t>
      </w:r>
      <w:proofErr w:type="gramStart"/>
      <w:r w:rsidRPr="00EB05A6">
        <w:rPr>
          <w:rFonts w:cs="Arial"/>
        </w:rPr>
        <w:t>has</w:t>
      </w:r>
      <w:proofErr w:type="gramEnd"/>
      <w:r w:rsidRPr="00EB05A6">
        <w:rPr>
          <w:rFonts w:cs="Arial"/>
        </w:rPr>
        <w:t xml:space="preserve"> disadvantaged policymakers in their analysis. </w:t>
      </w:r>
      <w:r w:rsidRPr="00EB05A6">
        <w:t xml:space="preserve">In the wrong hands, nanotechnology </w:t>
      </w:r>
      <w:proofErr w:type="gramStart"/>
      <w:r w:rsidRPr="00EB05A6">
        <w:t>can be manipulated</w:t>
      </w:r>
      <w:proofErr w:type="gramEnd"/>
      <w:r w:rsidRPr="00EB05A6">
        <w:t xml:space="preserve"> to damage industry, business, and humanity itself</w:t>
      </w:r>
      <w:r>
        <w:t>. In a dire scenario, nanotechnology can turn from useful technology advancement to devastating military platform.</w:t>
      </w:r>
    </w:p>
    <w:p w:rsidR="000915C4" w:rsidRPr="006D2E91" w:rsidRDefault="000915C4" w:rsidP="000915C4">
      <w:pPr>
        <w:pStyle w:val="BodyFirstIndent"/>
      </w:pPr>
      <w:proofErr w:type="gramStart"/>
      <w:r>
        <w:t xml:space="preserve">Two U.S. cities, </w:t>
      </w:r>
      <w:r w:rsidRPr="000A1980">
        <w:t>Berkeley</w:t>
      </w:r>
      <w:r>
        <w:t>,</w:t>
      </w:r>
      <w:r w:rsidRPr="000A1980">
        <w:t xml:space="preserve"> CA</w:t>
      </w:r>
      <w:r>
        <w:t xml:space="preserve"> and Cambridge, MA, have </w:t>
      </w:r>
      <w:r w:rsidRPr="000A1980">
        <w:t>launched</w:t>
      </w:r>
      <w:r>
        <w:t xml:space="preserve">, or are </w:t>
      </w:r>
      <w:r w:rsidRPr="006D2E91">
        <w:t>currently evaluating policies addressing the issue of nanotechnology regulation.</w:t>
      </w:r>
      <w:proofErr w:type="gramEnd"/>
      <w:r w:rsidRPr="006D2E91">
        <w:t xml:space="preserve"> </w:t>
      </w:r>
      <w:r>
        <w:t>Berkeley’s</w:t>
      </w:r>
      <w:r w:rsidRPr="006D2E91">
        <w:t xml:space="preserve"> policy</w:t>
      </w:r>
      <w:r>
        <w:t xml:space="preserve"> model </w:t>
      </w:r>
      <w:r w:rsidRPr="006D2E91">
        <w:t>address</w:t>
      </w:r>
      <w:r>
        <w:t>es</w:t>
      </w:r>
      <w:r w:rsidRPr="006D2E91">
        <w:t xml:space="preserve"> the regulation and monitor</w:t>
      </w:r>
      <w:r>
        <w:t>ing</w:t>
      </w:r>
      <w:r w:rsidRPr="006D2E91">
        <w:t xml:space="preserve"> of nanotechnology materials</w:t>
      </w:r>
      <w:r>
        <w:t xml:space="preserve">, and </w:t>
      </w:r>
      <w:r w:rsidRPr="006D2E91">
        <w:t>the safe handling and disposal requirements of these materials by their manufacturers. Cambridge, MA</w:t>
      </w:r>
      <w:r>
        <w:t xml:space="preserve">, considered Berkeley’s regulations for its own use, but concluded </w:t>
      </w:r>
      <w:r w:rsidRPr="006D2E91">
        <w:t xml:space="preserve">that it is still too early for regulation of this technology. “In recognition of the limited health effects data and the absence of a clear consensus on best practices and standards for engineered </w:t>
      </w:r>
      <w:proofErr w:type="spellStart"/>
      <w:r w:rsidRPr="006D2E91">
        <w:t>nanomaterials</w:t>
      </w:r>
      <w:proofErr w:type="spellEnd"/>
      <w:r w:rsidRPr="006D2E91">
        <w:t>, the Cambridge Public Health Department</w:t>
      </w:r>
      <w:r>
        <w:t xml:space="preserve"> …does</w:t>
      </w:r>
      <w:r w:rsidRPr="006D2E91">
        <w:t xml:space="preserve"> not recommend that the City Council enact a new ordinance regulating nanotechnology…”</w:t>
      </w:r>
    </w:p>
    <w:p w:rsidR="000915C4" w:rsidRPr="00BB125B" w:rsidRDefault="000915C4" w:rsidP="000915C4">
      <w:pPr>
        <w:pStyle w:val="BodyFirstIndent"/>
      </w:pPr>
      <w:r w:rsidRPr="006D2E91">
        <w:t xml:space="preserve">The EU has also initiated discussions on building a nanotechnology regulation portfolio. </w:t>
      </w:r>
      <w:r>
        <w:t>It</w:t>
      </w:r>
      <w:r w:rsidRPr="006D2E91">
        <w:t xml:space="preserve"> addresses the regulation of nanotechnology by repurposing current chemical and workers protection laws to incorporate new technologies. Redefining the EU’s current legislative framework, however, has </w:t>
      </w:r>
      <w:r>
        <w:t>fundamental</w:t>
      </w:r>
      <w:r w:rsidRPr="006D2E91">
        <w:t xml:space="preserve"> </w:t>
      </w:r>
      <w:r>
        <w:t>issues</w:t>
      </w:r>
      <w:r w:rsidRPr="006D2E91">
        <w:t xml:space="preserve">. Representative nations have already acknowledged the differences between nanotechnology and previous technologies, especially in the areas of test and risk assessment methods. This represents a dangerous separation between current health testing standards and </w:t>
      </w:r>
      <w:r>
        <w:t xml:space="preserve">the </w:t>
      </w:r>
      <w:r w:rsidRPr="006D2E91">
        <w:t xml:space="preserve">standards </w:t>
      </w:r>
      <w:r>
        <w:t xml:space="preserve">necessary for nanotechnology. </w:t>
      </w:r>
      <w:proofErr w:type="gramStart"/>
      <w:r w:rsidRPr="006D2E91">
        <w:t>Additionally by not developing nanotechnology specific legislation, the EU risks inviting erroneous interpretation into the enforcement of their portfolio.</w:t>
      </w:r>
      <w:proofErr w:type="gramEnd"/>
    </w:p>
    <w:p w:rsidR="000915C4" w:rsidRDefault="000915C4" w:rsidP="000915C4">
      <w:pPr>
        <w:pStyle w:val="BodyFirstIndent"/>
        <w:rPr>
          <w:rFonts w:cs="Arial"/>
        </w:rPr>
      </w:pPr>
      <w:r w:rsidRPr="00BB125B">
        <w:t>In both the Berkeley and EU</w:t>
      </w:r>
      <w:r>
        <w:t xml:space="preserve"> strategies, p</w:t>
      </w:r>
      <w:r w:rsidRPr="007435B2">
        <w:t>reca</w:t>
      </w:r>
      <w:r>
        <w:t>ution and preventative measures are prominent. Any</w:t>
      </w:r>
      <w:r w:rsidRPr="007435B2">
        <w:t xml:space="preserve"> </w:t>
      </w:r>
      <w:r>
        <w:t>successful</w:t>
      </w:r>
      <w:r w:rsidRPr="007435B2">
        <w:t xml:space="preserve"> solution will integrate these concepts into a broader legislative package that </w:t>
      </w:r>
      <w:r>
        <w:t xml:space="preserve">allows for the </w:t>
      </w:r>
      <w:r w:rsidRPr="007435B2">
        <w:t>simultaneous develop</w:t>
      </w:r>
      <w:r>
        <w:t xml:space="preserve">ment of </w:t>
      </w:r>
      <w:r w:rsidRPr="007435B2">
        <w:t xml:space="preserve">the science and </w:t>
      </w:r>
      <w:r>
        <w:t xml:space="preserve">the necessary </w:t>
      </w:r>
      <w:r w:rsidRPr="007435B2">
        <w:t xml:space="preserve">security </w:t>
      </w:r>
      <w:r>
        <w:t>precautions.</w:t>
      </w:r>
    </w:p>
    <w:p w:rsidR="000915C4" w:rsidRDefault="000915C4" w:rsidP="000915C4">
      <w:pPr>
        <w:pStyle w:val="Heading3"/>
      </w:pPr>
      <w:r>
        <w:t>Recommendation</w:t>
      </w:r>
    </w:p>
    <w:p w:rsidR="000915C4" w:rsidRDefault="000915C4" w:rsidP="000915C4">
      <w:pPr>
        <w:pStyle w:val="BodyFirstIndent"/>
      </w:pPr>
      <w:r>
        <w:t>A balanced policy of</w:t>
      </w:r>
      <w:r w:rsidRPr="007435B2">
        <w:t xml:space="preserve"> </w:t>
      </w:r>
      <w:r>
        <w:t xml:space="preserve">incremental regulation will promote scientific growth and protect public health. </w:t>
      </w:r>
      <w:r w:rsidRPr="006D2E91">
        <w:t>Prelim</w:t>
      </w:r>
      <w:r>
        <w:t>inary</w:t>
      </w:r>
      <w:r w:rsidRPr="006D2E91">
        <w:t xml:space="preserve"> regulations</w:t>
      </w:r>
      <w:r>
        <w:t>,</w:t>
      </w:r>
      <w:r w:rsidRPr="006D2E91">
        <w:t xml:space="preserve"> including both the legislative mechanism for policy updates and the recommended </w:t>
      </w:r>
      <w:r>
        <w:t xml:space="preserve">assessment intervals, </w:t>
      </w:r>
      <w:r w:rsidRPr="006D2E91">
        <w:t xml:space="preserve">are </w:t>
      </w:r>
      <w:r>
        <w:t>fundamentals in the policy</w:t>
      </w:r>
      <w:r w:rsidRPr="006D2E91">
        <w:t xml:space="preserve">. </w:t>
      </w:r>
      <w:r>
        <w:t>These regulations allow</w:t>
      </w:r>
      <w:r w:rsidRPr="006D2E91">
        <w:t xml:space="preserve"> for the essential re-evaluation of new information, effectively allowing research </w:t>
      </w:r>
      <w:r>
        <w:t xml:space="preserve">to progress </w:t>
      </w:r>
      <w:r w:rsidRPr="006D2E91">
        <w:t xml:space="preserve">while protecting </w:t>
      </w:r>
      <w:r>
        <w:t>long and short-term</w:t>
      </w:r>
      <w:r w:rsidRPr="006D2E91">
        <w:t xml:space="preserve"> safety</w:t>
      </w:r>
      <w:r>
        <w:t xml:space="preserve"> concerns</w:t>
      </w:r>
      <w:r w:rsidRPr="006D2E91">
        <w:t>. Whether this</w:t>
      </w:r>
      <w:r>
        <w:t xml:space="preserve"> re-evaluation mechanism</w:t>
      </w:r>
      <w:r w:rsidRPr="006D2E91">
        <w:t xml:space="preserve"> manifest</w:t>
      </w:r>
      <w:r>
        <w:t>s itself</w:t>
      </w:r>
      <w:r w:rsidRPr="006D2E91">
        <w:t xml:space="preserve"> as a governing body or </w:t>
      </w:r>
      <w:r>
        <w:t>policy framework</w:t>
      </w:r>
      <w:r w:rsidRPr="006D2E91">
        <w:t>, the ability to respond to the latest res</w:t>
      </w:r>
      <w:r>
        <w:t>earch is vital.</w:t>
      </w:r>
    </w:p>
    <w:p w:rsidR="000915C4" w:rsidRDefault="000915C4" w:rsidP="000915C4">
      <w:pPr>
        <w:pStyle w:val="BodyFirstIndent"/>
      </w:pPr>
      <w:r>
        <w:t xml:space="preserve">While the incremental approach to the regulation of nanotechnology is the best-suited policy approach, because of the evolutionary state of the technology, it is not a perfect solution. The </w:t>
      </w:r>
      <w:r>
        <w:lastRenderedPageBreak/>
        <w:t>slowdowns imposed by regulatory guidelines will potentially hinder the developmental efforts of scientists and researchers. Regulation will also represent a high economic cost to manufacturers, consumers and the federal government.</w:t>
      </w:r>
    </w:p>
    <w:p w:rsidR="000915C4" w:rsidRDefault="000915C4" w:rsidP="000915C4">
      <w:pPr>
        <w:pStyle w:val="BodyFirstIndent"/>
      </w:pPr>
      <w:r>
        <w:t xml:space="preserve">Hampering the speed of nanotechnology research may seem like a prudent approach, but a longer-term outlook suggests that this type of slowdown may produce serious setbacks. Prominent researchers and program developers will look to more accommodating nations to pursue these initiatives, particularly if funding grants </w:t>
      </w:r>
      <w:proofErr w:type="gramStart"/>
      <w:r>
        <w:t>are tightly tied</w:t>
      </w:r>
      <w:proofErr w:type="gramEnd"/>
      <w:r>
        <w:t xml:space="preserve"> to policy regulations. Economic costs, both in terms of developing regulatory initiatives and enforcement of those initiatives will be high. Regulations will directly increase the cost of technology development and </w:t>
      </w:r>
      <w:proofErr w:type="gramStart"/>
      <w:r>
        <w:t>will be viewed</w:t>
      </w:r>
      <w:proofErr w:type="gramEnd"/>
      <w:r>
        <w:t xml:space="preserve"> as a deterrent. </w:t>
      </w:r>
    </w:p>
    <w:p w:rsidR="000915C4" w:rsidRDefault="000915C4" w:rsidP="000915C4">
      <w:pPr>
        <w:pStyle w:val="BodyFirstIndent"/>
      </w:pPr>
      <w:r>
        <w:t>As an example, the U.S. was once the dominant leader in the area of nuclear research. Today, the U.S. has fallen second in its position, due to slowdowns and funding shortages. While a multinational group, led by France, has now taken the lead in this area, clearly a U.S. advantage has been lost. Falling behind in nanotechnology research could represent a significant risk to our global leadership particularly related to technology innovation.</w:t>
      </w:r>
    </w:p>
    <w:p w:rsidR="000915C4" w:rsidRDefault="000915C4" w:rsidP="000915C4">
      <w:pPr>
        <w:pStyle w:val="Heading3"/>
      </w:pPr>
      <w:r>
        <w:t>Conclusion</w:t>
      </w:r>
    </w:p>
    <w:p w:rsidR="005F66A7" w:rsidRDefault="000915C4" w:rsidP="000915C4">
      <w:pPr>
        <w:pStyle w:val="BodyFirstIndent"/>
      </w:pPr>
      <w:r>
        <w:t>While challenges to nanotechnology regulations may appear daunting, the impact that this technology may have on our future is equally significant. At the center of our socio-political concerns today, health, industry and energy challenge our resources. These concerns require new solutions, which nanotechnology can potentially offer. Antiquated models of regulations will not keep pace with these rapidly evolving technologies. Prudent planning to form responsible, adaptable policy for 21</w:t>
      </w:r>
      <w:r w:rsidRPr="00B86A73">
        <w:rPr>
          <w:vertAlign w:val="superscript"/>
        </w:rPr>
        <w:t>st</w:t>
      </w:r>
      <w:r>
        <w:t xml:space="preserve"> century nanotechnology will protect and advance U.S. interests in our world.</w:t>
      </w:r>
    </w:p>
    <w:sectPr w:rsidR="005F66A7" w:rsidSect="00561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915C4"/>
    <w:rsid w:val="000915C4"/>
    <w:rsid w:val="00352F16"/>
    <w:rsid w:val="00454F37"/>
    <w:rsid w:val="00561DA1"/>
    <w:rsid w:val="00917DF2"/>
    <w:rsid w:val="00B7492B"/>
    <w:rsid w:val="00D372E4"/>
    <w:rsid w:val="00F70C37"/>
    <w:rsid w:val="00F73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A1"/>
  </w:style>
  <w:style w:type="paragraph" w:styleId="Heading2">
    <w:name w:val="heading 2"/>
    <w:basedOn w:val="Normal"/>
    <w:next w:val="Normal"/>
    <w:link w:val="Heading2Char"/>
    <w:uiPriority w:val="9"/>
    <w:unhideWhenUsed/>
    <w:qFormat/>
    <w:rsid w:val="000915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15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5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15C4"/>
    <w:rPr>
      <w:rFonts w:asciiTheme="majorHAnsi" w:eastAsiaTheme="majorEastAsia" w:hAnsiTheme="majorHAnsi" w:cstheme="majorBidi"/>
      <w:b/>
      <w:bCs/>
      <w:color w:val="4F81BD" w:themeColor="accent1"/>
    </w:rPr>
  </w:style>
  <w:style w:type="paragraph" w:customStyle="1" w:styleId="BodyFirstIndent">
    <w:name w:val="Body First Indent"/>
    <w:basedOn w:val="Normal"/>
    <w:link w:val="BodyFirstIndentChar"/>
    <w:qFormat/>
    <w:rsid w:val="000915C4"/>
    <w:pPr>
      <w:ind w:firstLine="720"/>
    </w:pPr>
  </w:style>
  <w:style w:type="character" w:customStyle="1" w:styleId="BodyFirstIndentChar">
    <w:name w:val="Body First Indent Char"/>
    <w:basedOn w:val="DefaultParagraphFont"/>
    <w:link w:val="BodyFirstIndent"/>
    <w:rsid w:val="000915C4"/>
  </w:style>
  <w:style w:type="paragraph" w:styleId="Title">
    <w:name w:val="Title"/>
    <w:basedOn w:val="Normal"/>
    <w:next w:val="Normal"/>
    <w:link w:val="TitleChar"/>
    <w:uiPriority w:val="10"/>
    <w:qFormat/>
    <w:rsid w:val="000915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15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7055</Characters>
  <Application>Microsoft Office Word</Application>
  <DocSecurity>0</DocSecurity>
  <Lines>58</Lines>
  <Paragraphs>16</Paragraphs>
  <ScaleCrop>false</ScaleCrop>
  <Company>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Andrew Schleicher</dc:creator>
  <cp:keywords/>
  <dc:description/>
  <cp:lastModifiedBy> Andrew Schleicher</cp:lastModifiedBy>
  <cp:revision>1</cp:revision>
  <dcterms:created xsi:type="dcterms:W3CDTF">2009-06-28T23:15:00Z</dcterms:created>
  <dcterms:modified xsi:type="dcterms:W3CDTF">2009-06-28T23:16:00Z</dcterms:modified>
</cp:coreProperties>
</file>