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036344"/>
        <w:docPartObj>
          <w:docPartGallery w:val="Cover Pages"/>
          <w:docPartUnique/>
        </w:docPartObj>
      </w:sdtPr>
      <w:sdtContent>
        <w:tbl>
          <w:tblPr>
            <w:tblpPr w:leftFromText="187" w:rightFromText="187" w:vertAnchor="page" w:horzAnchor="page" w:tblpYSpec="top"/>
            <w:tblW w:w="0" w:type="auto"/>
            <w:shd w:val="clear" w:color="auto" w:fill="00B050"/>
            <w:tblLook w:val="04A0"/>
          </w:tblPr>
          <w:tblGrid>
            <w:gridCol w:w="1440"/>
            <w:gridCol w:w="6588"/>
          </w:tblGrid>
          <w:tr w:rsidR="00154B9F" w:rsidTr="00E533C8">
            <w:trPr>
              <w:trHeight w:val="1440"/>
            </w:trPr>
            <w:tc>
              <w:tcPr>
                <w:tcW w:w="1440" w:type="dxa"/>
                <w:tcBorders>
                  <w:right w:val="single" w:sz="4" w:space="0" w:color="FFFFFF" w:themeColor="background1"/>
                </w:tcBorders>
                <w:shd w:val="clear" w:color="auto" w:fill="00B050"/>
              </w:tcPr>
              <w:p w:rsidR="00154B9F" w:rsidRDefault="00154B9F"/>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tc>
                  <w:tcPr>
                    <w:tcW w:w="6588" w:type="dxa"/>
                    <w:tcBorders>
                      <w:left w:val="single" w:sz="4" w:space="0" w:color="FFFFFF" w:themeColor="background1"/>
                      <w:right w:val="single" w:sz="6" w:space="0" w:color="auto"/>
                    </w:tcBorders>
                    <w:shd w:val="clear" w:color="auto" w:fill="00B050"/>
                    <w:vAlign w:val="bottom"/>
                  </w:tcPr>
                  <w:p w:rsidR="00154B9F" w:rsidRDefault="00E533C8" w:rsidP="00E533C8">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2010</w:t>
                    </w:r>
                  </w:p>
                </w:tc>
              </w:sdtContent>
            </w:sdt>
          </w:tr>
          <w:tr w:rsidR="00154B9F" w:rsidTr="00E533C8">
            <w:trPr>
              <w:trHeight w:val="2880"/>
            </w:trPr>
            <w:tc>
              <w:tcPr>
                <w:tcW w:w="1440" w:type="dxa"/>
                <w:tcBorders>
                  <w:right w:val="single" w:sz="4" w:space="0" w:color="000000" w:themeColor="text1"/>
                </w:tcBorders>
                <w:shd w:val="clear" w:color="auto" w:fill="00B050"/>
              </w:tcPr>
              <w:p w:rsidR="00154B9F" w:rsidRDefault="00154B9F"/>
            </w:tc>
            <w:tc>
              <w:tcPr>
                <w:tcW w:w="6588" w:type="dxa"/>
                <w:tcBorders>
                  <w:left w:val="single" w:sz="4" w:space="0" w:color="000000" w:themeColor="text1"/>
                  <w:right w:val="single" w:sz="6" w:space="0" w:color="auto"/>
                </w:tcBorders>
                <w:shd w:val="clear" w:color="auto" w:fill="00B050"/>
                <w:vAlign w:val="center"/>
              </w:tcPr>
              <w:sdt>
                <w:sdtPr>
                  <w:rPr>
                    <w:b/>
                  </w:rPr>
                  <w:alias w:val="Company"/>
                  <w:id w:val="15676123"/>
                  <w:dataBinding w:prefixMappings="xmlns:ns0='http://schemas.openxmlformats.org/officeDocument/2006/extended-properties'" w:xpath="/ns0:Properties[1]/ns0:Company[1]" w:storeItemID="{6668398D-A668-4E3E-A5EB-62B293D839F1}"/>
                  <w:text/>
                </w:sdtPr>
                <w:sdtContent>
                  <w:p w:rsidR="00154B9F" w:rsidRPr="00E533C8" w:rsidRDefault="00154B9F">
                    <w:pPr>
                      <w:pStyle w:val="NoSpacing"/>
                    </w:pPr>
                    <w:r w:rsidRPr="00E533C8">
                      <w:rPr>
                        <w:b/>
                      </w:rPr>
                      <w:t>Group 3</w:t>
                    </w:r>
                  </w:p>
                </w:sdtContent>
              </w:sdt>
              <w:p w:rsidR="00154B9F" w:rsidRDefault="00154B9F">
                <w:pPr>
                  <w:pStyle w:val="NoSpacing"/>
                  <w:rPr>
                    <w:color w:val="76923C" w:themeColor="accent3" w:themeShade="BF"/>
                  </w:rPr>
                </w:pPr>
              </w:p>
              <w:sdt>
                <w:sdtPr>
                  <w:rPr>
                    <w:b/>
                  </w:rPr>
                  <w:alias w:val="Author"/>
                  <w:id w:val="15676130"/>
                  <w:dataBinding w:prefixMappings="xmlns:ns0='http://schemas.openxmlformats.org/package/2006/metadata/core-properties' xmlns:ns1='http://purl.org/dc/elements/1.1/'" w:xpath="/ns0:coreProperties[1]/ns1:creator[1]" w:storeItemID="{6C3C8BC8-F283-45AE-878A-BAB7291924A1}"/>
                  <w:text/>
                </w:sdtPr>
                <w:sdtContent>
                  <w:p w:rsidR="00154B9F" w:rsidRDefault="00154B9F">
                    <w:pPr>
                      <w:pStyle w:val="NoSpacing"/>
                      <w:rPr>
                        <w:color w:val="76923C" w:themeColor="accent3" w:themeShade="BF"/>
                      </w:rPr>
                    </w:pPr>
                    <w:r w:rsidRPr="00E533C8">
                      <w:rPr>
                        <w:b/>
                      </w:rPr>
                      <w:t>Inge, Kennith | Parker, Richard | Phillips, Robert | Boynton, William</w:t>
                    </w:r>
                  </w:p>
                </w:sdtContent>
              </w:sdt>
              <w:p w:rsidR="00154B9F" w:rsidRDefault="00154B9F">
                <w:pPr>
                  <w:pStyle w:val="NoSpacing"/>
                  <w:rPr>
                    <w:color w:val="76923C" w:themeColor="accent3" w:themeShade="BF"/>
                  </w:rPr>
                </w:pPr>
              </w:p>
            </w:tc>
          </w:tr>
        </w:tbl>
        <w:p w:rsidR="00154B9F" w:rsidRDefault="00154B9F"/>
        <w:p w:rsidR="00154B9F" w:rsidRDefault="00154B9F"/>
        <w:tbl>
          <w:tblPr>
            <w:tblpPr w:leftFromText="187" w:rightFromText="187" w:horzAnchor="margin" w:tblpXSpec="center" w:tblpYSpec="bottom"/>
            <w:tblW w:w="5000" w:type="pct"/>
            <w:tblLook w:val="04A0"/>
          </w:tblPr>
          <w:tblGrid>
            <w:gridCol w:w="9576"/>
          </w:tblGrid>
          <w:tr w:rsidR="00154B9F">
            <w:tc>
              <w:tcPr>
                <w:tcW w:w="0" w:type="auto"/>
              </w:tcPr>
              <w:p w:rsidR="00154B9F" w:rsidRDefault="00154B9F" w:rsidP="00154B9F">
                <w:pPr>
                  <w:pStyle w:val="NoSpacing"/>
                  <w:rPr>
                    <w:b/>
                    <w:bCs/>
                    <w:caps/>
                    <w:sz w:val="72"/>
                    <w:szCs w:val="72"/>
                  </w:rPr>
                </w:pPr>
                <w:r>
                  <w:rPr>
                    <w:b/>
                    <w:bCs/>
                    <w:caps/>
                    <w:color w:val="76923C" w:themeColor="accent3" w:themeShade="BF"/>
                    <w:sz w:val="72"/>
                    <w:szCs w:val="72"/>
                  </w:rPr>
                  <w:t>[</w:t>
                </w: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Content>
                    <w:r>
                      <w:rPr>
                        <w:b/>
                        <w:bCs/>
                        <w:caps/>
                        <w:sz w:val="72"/>
                        <w:szCs w:val="72"/>
                      </w:rPr>
                      <w:t>Tootsie Roll and Hershey company analysis</w:t>
                    </w:r>
                  </w:sdtContent>
                </w:sdt>
                <w:r>
                  <w:rPr>
                    <w:b/>
                    <w:bCs/>
                    <w:caps/>
                    <w:color w:val="76923C" w:themeColor="accent3" w:themeShade="BF"/>
                    <w:sz w:val="72"/>
                    <w:szCs w:val="72"/>
                  </w:rPr>
                  <w:t>]</w:t>
                </w:r>
              </w:p>
            </w:tc>
          </w:tr>
          <w:tr w:rsidR="00154B9F">
            <w:sdt>
              <w:sdtPr>
                <w:rPr>
                  <w:color w:val="7F7F7F" w:themeColor="background1" w:themeShade="7F"/>
                </w:rPr>
                <w:alias w:val="Abstract"/>
                <w:id w:val="15676143"/>
                <w:dataBinding w:prefixMappings="xmlns:ns0='http://schemas.microsoft.com/office/2006/coverPageProps'" w:xpath="/ns0:CoverPageProperties[1]/ns0:Abstract[1]" w:storeItemID="{55AF091B-3C7A-41E3-B477-F2FDAA23CFDA}"/>
                <w:text/>
              </w:sdtPr>
              <w:sdtContent>
                <w:tc>
                  <w:tcPr>
                    <w:tcW w:w="0" w:type="auto"/>
                  </w:tcPr>
                  <w:p w:rsidR="00154B9F" w:rsidRDefault="00154B9F" w:rsidP="00154B9F">
                    <w:pPr>
                      <w:pStyle w:val="NoSpacing"/>
                      <w:rPr>
                        <w:color w:val="7F7F7F" w:themeColor="background1" w:themeShade="7F"/>
                      </w:rPr>
                    </w:pPr>
                    <w:r>
                      <w:rPr>
                        <w:color w:val="7F7F7F" w:themeColor="background1" w:themeShade="7F"/>
                      </w:rPr>
                      <w:t xml:space="preserve">This document contains financial analysis between Tootsie Roll and Hershey Company.  Found are financial calculations and analysis along with recommendations in regards to the company that has the </w:t>
                    </w:r>
                    <w:r w:rsidR="00072741">
                      <w:rPr>
                        <w:color w:val="7F7F7F" w:themeColor="background1" w:themeShade="7F"/>
                      </w:rPr>
                      <w:t>best-foreseen</w:t>
                    </w:r>
                    <w:r>
                      <w:rPr>
                        <w:color w:val="7F7F7F" w:themeColor="background1" w:themeShade="7F"/>
                      </w:rPr>
                      <w:t xml:space="preserve"> financial outlook for future investments.</w:t>
                    </w:r>
                  </w:p>
                </w:tc>
              </w:sdtContent>
            </w:sdt>
          </w:tr>
        </w:tbl>
        <w:p w:rsidR="00154B9F" w:rsidRDefault="00154B9F"/>
        <w:p w:rsidR="00E533C8" w:rsidRDefault="00E533C8"/>
        <w:p w:rsidR="00E533C8" w:rsidRDefault="00E533C8"/>
        <w:p w:rsidR="00E533C8" w:rsidRDefault="00E533C8"/>
        <w:p w:rsidR="00E533C8" w:rsidRDefault="00E533C8"/>
        <w:p w:rsidR="00E533C8" w:rsidRDefault="00E533C8"/>
        <w:p w:rsidR="00E533C8" w:rsidRDefault="00E533C8"/>
        <w:p w:rsidR="00E533C8" w:rsidRDefault="00E533C8"/>
        <w:p w:rsidR="00E533C8" w:rsidRDefault="00E533C8"/>
        <w:p w:rsidR="00E533C8" w:rsidRDefault="00E533C8"/>
        <w:p w:rsidR="00E533C8" w:rsidRDefault="00E533C8"/>
        <w:p w:rsidR="00E533C8" w:rsidRDefault="007A3F9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36pt" o:hrpct="0" o:hralign="center" o:hr="t">
                <v:imagedata r:id="rId9" o:title="BD21315_"/>
              </v:shape>
            </w:pict>
          </w:r>
        </w:p>
        <w:p w:rsidR="00154B9F" w:rsidRDefault="00154B9F">
          <w:r>
            <w:br w:type="page"/>
          </w:r>
        </w:p>
      </w:sdtContent>
    </w:sdt>
    <w:p w:rsidR="002171C4" w:rsidRDefault="00AE1C58" w:rsidP="002171C4">
      <w:pPr>
        <w:pStyle w:val="Heading1"/>
        <w:spacing w:line="480" w:lineRule="auto"/>
      </w:pPr>
      <w:r>
        <w:lastRenderedPageBreak/>
        <w:t>INTRO</w:t>
      </w:r>
    </w:p>
    <w:p w:rsidR="00B06865" w:rsidRPr="00B06865" w:rsidRDefault="00D311D9" w:rsidP="00B06865">
      <w:pPr>
        <w:spacing w:line="480" w:lineRule="auto"/>
        <w:rPr>
          <w:rFonts w:ascii="Times New Roman" w:hAnsi="Times New Roman" w:cs="Times New Roman"/>
          <w:sz w:val="24"/>
          <w:szCs w:val="24"/>
        </w:rPr>
      </w:pPr>
      <w:r w:rsidRPr="00B06865">
        <w:rPr>
          <w:rFonts w:ascii="Times New Roman" w:hAnsi="Times New Roman" w:cs="Times New Roman"/>
          <w:sz w:val="24"/>
          <w:szCs w:val="24"/>
        </w:rPr>
        <w:t xml:space="preserve">In the following document, analysis is provided for two companies.  </w:t>
      </w:r>
      <w:r w:rsidR="00630F16" w:rsidRPr="00B06865">
        <w:rPr>
          <w:rFonts w:ascii="Times New Roman" w:hAnsi="Times New Roman" w:cs="Times New Roman"/>
          <w:sz w:val="24"/>
          <w:szCs w:val="24"/>
        </w:rPr>
        <w:t xml:space="preserve">Based on financial data current and historical, </w:t>
      </w:r>
      <w:r w:rsidR="00B06865" w:rsidRPr="00B06865">
        <w:rPr>
          <w:rFonts w:ascii="Times New Roman" w:hAnsi="Times New Roman" w:cs="Times New Roman"/>
          <w:sz w:val="24"/>
          <w:szCs w:val="24"/>
        </w:rPr>
        <w:t xml:space="preserve">a recommendation will be provided determined by information available from both companies.  </w:t>
      </w:r>
    </w:p>
    <w:p w:rsidR="00D311D9" w:rsidRPr="00B06865" w:rsidRDefault="00D311D9" w:rsidP="00B06865">
      <w:pPr>
        <w:spacing w:line="480" w:lineRule="auto"/>
        <w:rPr>
          <w:rFonts w:ascii="Times New Roman" w:hAnsi="Times New Roman" w:cs="Times New Roman"/>
          <w:sz w:val="24"/>
          <w:szCs w:val="24"/>
        </w:rPr>
      </w:pPr>
      <w:r w:rsidRPr="00B06865">
        <w:rPr>
          <w:rFonts w:ascii="Times New Roman" w:hAnsi="Times New Roman" w:cs="Times New Roman"/>
          <w:sz w:val="24"/>
          <w:szCs w:val="24"/>
        </w:rPr>
        <w:t xml:space="preserve">The first company is Tootsie Roll Industries.  Tootsie Roll </w:t>
      </w:r>
      <w:r w:rsidR="007545CE">
        <w:rPr>
          <w:rFonts w:ascii="Times New Roman" w:hAnsi="Times New Roman" w:cs="Times New Roman"/>
          <w:sz w:val="24"/>
          <w:szCs w:val="24"/>
        </w:rPr>
        <w:t xml:space="preserve">Industries </w:t>
      </w:r>
      <w:r w:rsidRPr="00B06865">
        <w:rPr>
          <w:rFonts w:ascii="Times New Roman" w:hAnsi="Times New Roman" w:cs="Times New Roman"/>
          <w:sz w:val="24"/>
          <w:szCs w:val="24"/>
        </w:rPr>
        <w:t>has been in business for 111 years.  They business is the manufacture and sale of confectionery products.  Sales in 2007 were $493 million compared with 2006 sales of $496 million.  In 2007, they paid cash dividends of .32 cents per share and distributed a 3% stock dividend.  This was the 66</w:t>
      </w:r>
      <w:r w:rsidRPr="00B06865">
        <w:rPr>
          <w:rFonts w:ascii="Times New Roman" w:hAnsi="Times New Roman" w:cs="Times New Roman"/>
          <w:sz w:val="24"/>
          <w:szCs w:val="24"/>
          <w:vertAlign w:val="superscript"/>
        </w:rPr>
        <w:t>th</w:t>
      </w:r>
      <w:r w:rsidRPr="00B06865">
        <w:rPr>
          <w:rFonts w:ascii="Times New Roman" w:hAnsi="Times New Roman" w:cs="Times New Roman"/>
          <w:sz w:val="24"/>
          <w:szCs w:val="24"/>
        </w:rPr>
        <w:t xml:space="preserve"> year </w:t>
      </w:r>
      <w:r w:rsidR="007545CE" w:rsidRPr="00B06865">
        <w:rPr>
          <w:rFonts w:ascii="Times New Roman" w:hAnsi="Times New Roman" w:cs="Times New Roman"/>
          <w:sz w:val="24"/>
          <w:szCs w:val="24"/>
        </w:rPr>
        <w:t xml:space="preserve">Tootsie Roll Industries </w:t>
      </w:r>
      <w:r w:rsidRPr="00B06865">
        <w:rPr>
          <w:rFonts w:ascii="Times New Roman" w:hAnsi="Times New Roman" w:cs="Times New Roman"/>
          <w:sz w:val="24"/>
          <w:szCs w:val="24"/>
        </w:rPr>
        <w:t>has paid a cash dividend</w:t>
      </w:r>
      <w:sdt>
        <w:sdtPr>
          <w:rPr>
            <w:rFonts w:ascii="Times New Roman" w:hAnsi="Times New Roman" w:cs="Times New Roman"/>
            <w:sz w:val="24"/>
            <w:szCs w:val="24"/>
          </w:rPr>
          <w:id w:val="-320428347"/>
          <w:citation/>
        </w:sdtPr>
        <w:sdtContent>
          <w:r w:rsidR="007A3F94">
            <w:rPr>
              <w:rFonts w:ascii="Times New Roman" w:hAnsi="Times New Roman" w:cs="Times New Roman"/>
              <w:sz w:val="24"/>
              <w:szCs w:val="24"/>
            </w:rPr>
            <w:fldChar w:fldCharType="begin"/>
          </w:r>
          <w:r w:rsidR="00501A72">
            <w:rPr>
              <w:rFonts w:ascii="Times New Roman" w:hAnsi="Times New Roman" w:cs="Times New Roman"/>
              <w:sz w:val="24"/>
              <w:szCs w:val="24"/>
            </w:rPr>
            <w:instrText xml:space="preserve"> CITATION Pau10 \l 1033 </w:instrText>
          </w:r>
          <w:r w:rsidR="007A3F94">
            <w:rPr>
              <w:rFonts w:ascii="Times New Roman" w:hAnsi="Times New Roman" w:cs="Times New Roman"/>
              <w:sz w:val="24"/>
              <w:szCs w:val="24"/>
            </w:rPr>
            <w:fldChar w:fldCharType="separate"/>
          </w:r>
          <w:r w:rsidR="00501A72">
            <w:rPr>
              <w:rFonts w:ascii="Times New Roman" w:hAnsi="Times New Roman" w:cs="Times New Roman"/>
              <w:noProof/>
              <w:sz w:val="24"/>
              <w:szCs w:val="24"/>
            </w:rPr>
            <w:t xml:space="preserve"> </w:t>
          </w:r>
          <w:r w:rsidR="00501A72" w:rsidRPr="00501A72">
            <w:rPr>
              <w:rFonts w:ascii="Times New Roman" w:hAnsi="Times New Roman" w:cs="Times New Roman"/>
              <w:noProof/>
              <w:sz w:val="24"/>
              <w:szCs w:val="24"/>
            </w:rPr>
            <w:t>(Paul Kimmel, 2010)</w:t>
          </w:r>
          <w:r w:rsidR="007A3F94">
            <w:rPr>
              <w:rFonts w:ascii="Times New Roman" w:hAnsi="Times New Roman" w:cs="Times New Roman"/>
              <w:sz w:val="24"/>
              <w:szCs w:val="24"/>
            </w:rPr>
            <w:fldChar w:fldCharType="end"/>
          </w:r>
        </w:sdtContent>
      </w:sdt>
      <w:r w:rsidRPr="00B06865">
        <w:rPr>
          <w:rFonts w:ascii="Times New Roman" w:hAnsi="Times New Roman" w:cs="Times New Roman"/>
          <w:sz w:val="24"/>
          <w:szCs w:val="24"/>
        </w:rPr>
        <w:t xml:space="preserve">.  </w:t>
      </w:r>
    </w:p>
    <w:p w:rsidR="002171C4" w:rsidRPr="00B06865" w:rsidRDefault="00083C45" w:rsidP="00B06865">
      <w:pPr>
        <w:spacing w:line="480" w:lineRule="auto"/>
        <w:rPr>
          <w:rFonts w:ascii="Times New Roman" w:hAnsi="Times New Roman" w:cs="Times New Roman"/>
          <w:sz w:val="24"/>
          <w:szCs w:val="24"/>
        </w:rPr>
      </w:pPr>
      <w:r w:rsidRPr="00B06865">
        <w:rPr>
          <w:rFonts w:ascii="Times New Roman" w:hAnsi="Times New Roman" w:cs="Times New Roman"/>
          <w:sz w:val="24"/>
          <w:szCs w:val="24"/>
        </w:rPr>
        <w:t>The Hershey Company is the largest producer of quality chocolate in North America and a global leader in chocolate and sugar confectionary.  The Hershey Company has been in business for over 100 years.  Sales in 2007 were $4, 946, 716 million compared with 2006 sales of $4.944</w:t>
      </w:r>
      <w:r w:rsidR="00630F16" w:rsidRPr="00B06865">
        <w:rPr>
          <w:rFonts w:ascii="Times New Roman" w:hAnsi="Times New Roman" w:cs="Times New Roman"/>
          <w:sz w:val="24"/>
          <w:szCs w:val="24"/>
        </w:rPr>
        <w:t>, 230</w:t>
      </w:r>
      <w:r w:rsidRPr="00B06865">
        <w:rPr>
          <w:rFonts w:ascii="Times New Roman" w:hAnsi="Times New Roman" w:cs="Times New Roman"/>
          <w:sz w:val="24"/>
          <w:szCs w:val="24"/>
        </w:rPr>
        <w:t xml:space="preserve"> million.  </w:t>
      </w:r>
      <w:r w:rsidR="00630F16" w:rsidRPr="00B06865">
        <w:rPr>
          <w:rFonts w:ascii="Times New Roman" w:hAnsi="Times New Roman" w:cs="Times New Roman"/>
          <w:sz w:val="24"/>
          <w:szCs w:val="24"/>
        </w:rPr>
        <w:t xml:space="preserve">In 2007, they paid cash dividends of $1.35 dollars.  </w:t>
      </w:r>
    </w:p>
    <w:p w:rsidR="009938A8" w:rsidRDefault="00AE1C58" w:rsidP="009938A8">
      <w:pPr>
        <w:pStyle w:val="Heading1"/>
        <w:spacing w:line="480" w:lineRule="auto"/>
      </w:pPr>
      <w:r>
        <w:t>FINANCIAL RATIO CALCULATIONS AND ANALYSIS</w:t>
      </w:r>
    </w:p>
    <w:p w:rsidR="007F6385" w:rsidRPr="0020028F" w:rsidRDefault="009938A8" w:rsidP="0020028F">
      <w:pPr>
        <w:spacing w:line="480" w:lineRule="auto"/>
        <w:rPr>
          <w:rFonts w:ascii="Times New Roman" w:hAnsi="Times New Roman" w:cs="Times New Roman"/>
          <w:sz w:val="24"/>
          <w:szCs w:val="24"/>
        </w:rPr>
      </w:pPr>
      <w:r w:rsidRPr="000A76D9">
        <w:rPr>
          <w:rFonts w:ascii="Times New Roman" w:hAnsi="Times New Roman" w:cs="Times New Roman"/>
          <w:sz w:val="24"/>
          <w:szCs w:val="24"/>
        </w:rPr>
        <w:t>In this section, you will find descriptions of each ratios used along with group analysis pertaining to each compa</w:t>
      </w:r>
      <w:r w:rsidR="0020028F">
        <w:rPr>
          <w:rFonts w:ascii="Times New Roman" w:hAnsi="Times New Roman" w:cs="Times New Roman"/>
          <w:sz w:val="24"/>
          <w:szCs w:val="24"/>
        </w:rPr>
        <w:t>ny evaluated.</w:t>
      </w:r>
    </w:p>
    <w:p w:rsidR="00EC5483" w:rsidRPr="00EC5483" w:rsidRDefault="009938A8" w:rsidP="00EC5483">
      <w:pPr>
        <w:pStyle w:val="Heading4"/>
        <w:spacing w:line="480" w:lineRule="auto"/>
        <w:rPr>
          <w:sz w:val="26"/>
          <w:szCs w:val="26"/>
        </w:rPr>
      </w:pPr>
      <w:r w:rsidRPr="009F2EC4">
        <w:rPr>
          <w:rFonts w:ascii="Times New Roman" w:hAnsi="Times New Roman" w:cs="Times New Roman"/>
        </w:rPr>
        <w:t>Earnings per Share</w:t>
      </w:r>
      <w:r w:rsidR="00EA4290" w:rsidRPr="009F2EC4">
        <w:rPr>
          <w:rFonts w:ascii="Times New Roman" w:hAnsi="Times New Roman" w:cs="Times New Roman"/>
        </w:rPr>
        <w:t xml:space="preserve"> | </w:t>
      </w:r>
      <w:r w:rsidR="00B0076F" w:rsidRPr="009F2EC4">
        <w:rPr>
          <w:rFonts w:ascii="Times New Roman" w:hAnsi="Times New Roman" w:cs="Times New Roman"/>
          <w:sz w:val="20"/>
          <w:szCs w:val="20"/>
        </w:rPr>
        <w:t>Indicates:  Net Income earned on each share of common stock</w:t>
      </w:r>
      <w:r w:rsidR="00B0076F" w:rsidRPr="00EA4290">
        <w:rPr>
          <w:sz w:val="20"/>
          <w:szCs w:val="20"/>
        </w:rPr>
        <w:t>.</w:t>
      </w:r>
      <w:r w:rsidR="007A3F94" w:rsidRPr="007A3F94">
        <w:fldChar w:fldCharType="begin"/>
      </w:r>
      <w:r w:rsidR="000A76D9">
        <w:instrText xml:space="preserve"> LINK </w:instrText>
      </w:r>
      <w:r w:rsidR="005B258F">
        <w:instrText xml:space="preserve">Excel.Sheet.8 "C:\\Documents and Settings\\vbwnjx7\\Local Settings\\Temp\\Project Numbers.xlsx" Results!R3C1:R4C3 </w:instrText>
      </w:r>
      <w:r w:rsidR="000A76D9">
        <w:instrText xml:space="preserve">\a \f 4 \h  \* MERGEFORMAT </w:instrText>
      </w:r>
      <w:r w:rsidR="007A3F94" w:rsidRPr="007A3F94">
        <w:fldChar w:fldCharType="separate"/>
      </w:r>
    </w:p>
    <w:tbl>
      <w:tblPr>
        <w:tblW w:w="8629" w:type="dxa"/>
        <w:tblInd w:w="91" w:type="dxa"/>
        <w:tblLook w:val="04A0"/>
      </w:tblPr>
      <w:tblGrid>
        <w:gridCol w:w="2880"/>
        <w:gridCol w:w="3168"/>
        <w:gridCol w:w="2581"/>
      </w:tblGrid>
      <w:tr w:rsidR="00EC5483" w:rsidRPr="00EC5483" w:rsidTr="00EC5483">
        <w:trPr>
          <w:divId w:val="1719402780"/>
          <w:trHeight w:val="385"/>
        </w:trPr>
        <w:tc>
          <w:tcPr>
            <w:tcW w:w="2880" w:type="dxa"/>
            <w:tcBorders>
              <w:top w:val="single" w:sz="4" w:space="0" w:color="000000"/>
              <w:left w:val="single" w:sz="4" w:space="0" w:color="000000"/>
              <w:bottom w:val="nil"/>
              <w:right w:val="single" w:sz="4" w:space="0" w:color="000000"/>
            </w:tcBorders>
            <w:shd w:val="clear" w:color="000000" w:fill="404040"/>
            <w:vAlign w:val="center"/>
            <w:hideMark/>
          </w:tcPr>
          <w:p w:rsidR="00EC5483" w:rsidRPr="00EC5483" w:rsidRDefault="00EC5483" w:rsidP="00EC5483">
            <w:pPr>
              <w:spacing w:after="0" w:line="240" w:lineRule="auto"/>
              <w:jc w:val="center"/>
              <w:rPr>
                <w:rFonts w:ascii="Arial" w:eastAsia="Times New Roman" w:hAnsi="Arial" w:cs="Arial"/>
                <w:color w:val="FFFFFF"/>
                <w:sz w:val="20"/>
                <w:szCs w:val="20"/>
              </w:rPr>
            </w:pPr>
            <w:r w:rsidRPr="00EC5483">
              <w:rPr>
                <w:rFonts w:ascii="Arial" w:eastAsia="Times New Roman" w:hAnsi="Arial" w:cs="Arial"/>
                <w:color w:val="FFFFFF"/>
                <w:sz w:val="20"/>
                <w:szCs w:val="20"/>
              </w:rPr>
              <w:t>Ratio</w:t>
            </w:r>
          </w:p>
        </w:tc>
        <w:tc>
          <w:tcPr>
            <w:tcW w:w="3168" w:type="dxa"/>
            <w:tcBorders>
              <w:top w:val="single" w:sz="4" w:space="0" w:color="000000"/>
              <w:left w:val="nil"/>
              <w:bottom w:val="nil"/>
              <w:right w:val="single" w:sz="4" w:space="0" w:color="000000"/>
            </w:tcBorders>
            <w:shd w:val="clear" w:color="000000" w:fill="404040"/>
            <w:vAlign w:val="center"/>
            <w:hideMark/>
          </w:tcPr>
          <w:p w:rsidR="00EC5483" w:rsidRPr="00EC5483" w:rsidRDefault="00EC5483" w:rsidP="00EC5483">
            <w:pPr>
              <w:spacing w:after="0" w:line="240" w:lineRule="auto"/>
              <w:jc w:val="center"/>
              <w:rPr>
                <w:rFonts w:ascii="Arial" w:eastAsia="Times New Roman" w:hAnsi="Arial" w:cs="Arial"/>
                <w:color w:val="FFFFFF"/>
                <w:sz w:val="20"/>
                <w:szCs w:val="20"/>
              </w:rPr>
            </w:pPr>
            <w:r w:rsidRPr="00EC5483">
              <w:rPr>
                <w:rFonts w:ascii="Arial" w:eastAsia="Times New Roman" w:hAnsi="Arial" w:cs="Arial"/>
                <w:color w:val="FFFFFF"/>
                <w:sz w:val="20"/>
                <w:szCs w:val="20"/>
              </w:rPr>
              <w:t>Tootsie Roll Industries</w:t>
            </w:r>
          </w:p>
        </w:tc>
        <w:tc>
          <w:tcPr>
            <w:tcW w:w="2581" w:type="dxa"/>
            <w:tcBorders>
              <w:top w:val="single" w:sz="4" w:space="0" w:color="000000"/>
              <w:left w:val="nil"/>
              <w:bottom w:val="nil"/>
              <w:right w:val="single" w:sz="4" w:space="0" w:color="000000"/>
            </w:tcBorders>
            <w:shd w:val="clear" w:color="000000" w:fill="404040"/>
            <w:vAlign w:val="center"/>
            <w:hideMark/>
          </w:tcPr>
          <w:p w:rsidR="00EC5483" w:rsidRPr="00EC5483" w:rsidRDefault="00EC5483" w:rsidP="00EC5483">
            <w:pPr>
              <w:spacing w:after="0" w:line="240" w:lineRule="auto"/>
              <w:jc w:val="center"/>
              <w:rPr>
                <w:rFonts w:ascii="Arial" w:eastAsia="Times New Roman" w:hAnsi="Arial" w:cs="Arial"/>
                <w:color w:val="FFFFFF"/>
                <w:sz w:val="20"/>
                <w:szCs w:val="20"/>
              </w:rPr>
            </w:pPr>
            <w:r w:rsidRPr="00EC5483">
              <w:rPr>
                <w:rFonts w:ascii="Arial" w:eastAsia="Times New Roman" w:hAnsi="Arial" w:cs="Arial"/>
                <w:color w:val="FFFFFF"/>
                <w:sz w:val="20"/>
                <w:szCs w:val="20"/>
              </w:rPr>
              <w:t>The Hershey Company</w:t>
            </w:r>
          </w:p>
        </w:tc>
      </w:tr>
      <w:tr w:rsidR="00EC5483" w:rsidRPr="00EC5483" w:rsidTr="009F2EC4">
        <w:trPr>
          <w:divId w:val="1719402780"/>
          <w:trHeight w:val="504"/>
        </w:trPr>
        <w:tc>
          <w:tcPr>
            <w:tcW w:w="2880"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EC5483" w:rsidRPr="00EC5483" w:rsidRDefault="00EC5483" w:rsidP="00EC5483">
            <w:pPr>
              <w:spacing w:after="0" w:line="240" w:lineRule="auto"/>
              <w:rPr>
                <w:rFonts w:ascii="Arial" w:eastAsia="Times New Roman" w:hAnsi="Arial" w:cs="Arial"/>
                <w:color w:val="000000"/>
                <w:sz w:val="20"/>
                <w:szCs w:val="20"/>
              </w:rPr>
            </w:pPr>
            <w:r w:rsidRPr="00EC5483">
              <w:rPr>
                <w:rFonts w:ascii="Arial" w:eastAsia="Times New Roman" w:hAnsi="Arial" w:cs="Arial"/>
                <w:color w:val="000000"/>
                <w:sz w:val="20"/>
                <w:szCs w:val="20"/>
              </w:rPr>
              <w:t>Earnings per Share</w:t>
            </w:r>
          </w:p>
        </w:tc>
        <w:tc>
          <w:tcPr>
            <w:tcW w:w="3168" w:type="dxa"/>
            <w:tcBorders>
              <w:top w:val="single" w:sz="4" w:space="0" w:color="000000"/>
              <w:left w:val="nil"/>
              <w:bottom w:val="single" w:sz="4" w:space="0" w:color="000000"/>
              <w:right w:val="single" w:sz="4" w:space="0" w:color="000000"/>
            </w:tcBorders>
            <w:shd w:val="clear" w:color="auto" w:fill="92D050"/>
            <w:vAlign w:val="center"/>
            <w:hideMark/>
          </w:tcPr>
          <w:p w:rsidR="00EC5483" w:rsidRPr="00EC5483" w:rsidRDefault="00EC5483" w:rsidP="00EC5483">
            <w:pPr>
              <w:spacing w:after="0" w:line="240" w:lineRule="auto"/>
              <w:jc w:val="center"/>
              <w:rPr>
                <w:rFonts w:ascii="Arial" w:eastAsia="Times New Roman" w:hAnsi="Arial" w:cs="Arial"/>
                <w:color w:val="000000"/>
                <w:sz w:val="20"/>
                <w:szCs w:val="20"/>
              </w:rPr>
            </w:pPr>
            <w:r w:rsidRPr="00EC5483">
              <w:rPr>
                <w:rFonts w:ascii="Arial" w:eastAsia="Times New Roman" w:hAnsi="Arial" w:cs="Arial"/>
                <w:color w:val="000000"/>
                <w:sz w:val="20"/>
                <w:szCs w:val="20"/>
              </w:rPr>
              <w:t>0.94</w:t>
            </w:r>
          </w:p>
        </w:tc>
        <w:tc>
          <w:tcPr>
            <w:tcW w:w="2581" w:type="dxa"/>
            <w:tcBorders>
              <w:top w:val="single" w:sz="4" w:space="0" w:color="000000"/>
              <w:left w:val="nil"/>
              <w:bottom w:val="single" w:sz="4" w:space="0" w:color="000000"/>
              <w:right w:val="single" w:sz="4" w:space="0" w:color="000000"/>
            </w:tcBorders>
            <w:shd w:val="clear" w:color="auto" w:fill="92D050"/>
            <w:vAlign w:val="center"/>
            <w:hideMark/>
          </w:tcPr>
          <w:p w:rsidR="00EC5483" w:rsidRPr="00EC5483" w:rsidRDefault="00EC5483" w:rsidP="00EC5483">
            <w:pPr>
              <w:spacing w:after="0" w:line="240" w:lineRule="auto"/>
              <w:jc w:val="center"/>
              <w:rPr>
                <w:rFonts w:ascii="Arial" w:eastAsia="Times New Roman" w:hAnsi="Arial" w:cs="Arial"/>
                <w:color w:val="000000"/>
                <w:sz w:val="20"/>
                <w:szCs w:val="20"/>
              </w:rPr>
            </w:pPr>
            <w:r w:rsidRPr="00EC5483">
              <w:rPr>
                <w:rFonts w:ascii="Arial" w:eastAsia="Times New Roman" w:hAnsi="Arial" w:cs="Arial"/>
                <w:color w:val="000000"/>
                <w:sz w:val="20"/>
                <w:szCs w:val="20"/>
              </w:rPr>
              <w:t>0.93</w:t>
            </w:r>
          </w:p>
        </w:tc>
      </w:tr>
    </w:tbl>
    <w:p w:rsidR="000A76D9" w:rsidRDefault="007A3F94" w:rsidP="009938A8">
      <w:pPr>
        <w:rPr>
          <w:b/>
          <w:sz w:val="18"/>
          <w:szCs w:val="18"/>
        </w:rPr>
      </w:pPr>
      <w:r>
        <w:rPr>
          <w:sz w:val="24"/>
          <w:szCs w:val="24"/>
        </w:rPr>
        <w:fldChar w:fldCharType="end"/>
      </w:r>
      <w:r w:rsidR="000A76D9">
        <w:rPr>
          <w:sz w:val="24"/>
          <w:szCs w:val="24"/>
        </w:rPr>
        <w:t xml:space="preserve">  </w:t>
      </w:r>
    </w:p>
    <w:p w:rsidR="00EA4290" w:rsidRDefault="00EA4290" w:rsidP="00EF5B6E">
      <w:pPr>
        <w:spacing w:line="480" w:lineRule="auto"/>
        <w:rPr>
          <w:rStyle w:val="Strong"/>
          <w:rFonts w:ascii="Times New Roman" w:hAnsi="Times New Roman" w:cs="Times New Roman"/>
          <w:b w:val="0"/>
          <w:bCs w:val="0"/>
          <w:sz w:val="24"/>
          <w:szCs w:val="24"/>
        </w:rPr>
      </w:pPr>
      <w:r w:rsidRPr="00EA4290">
        <w:rPr>
          <w:rFonts w:ascii="Times New Roman" w:hAnsi="Times New Roman" w:cs="Times New Roman"/>
          <w:sz w:val="24"/>
          <w:szCs w:val="24"/>
        </w:rPr>
        <w:lastRenderedPageBreak/>
        <w:t>Earnings per share are a measure of the net income earned on each share of common stock.</w:t>
      </w:r>
      <w:r>
        <w:rPr>
          <w:sz w:val="24"/>
          <w:szCs w:val="24"/>
        </w:rPr>
        <w:t xml:space="preserve">  </w:t>
      </w:r>
      <w:r w:rsidR="000A76D9">
        <w:rPr>
          <w:rStyle w:val="Strong"/>
          <w:rFonts w:ascii="Times New Roman" w:hAnsi="Times New Roman" w:cs="Times New Roman"/>
          <w:b w:val="0"/>
          <w:bCs w:val="0"/>
          <w:sz w:val="24"/>
          <w:szCs w:val="24"/>
        </w:rPr>
        <w:t xml:space="preserve">Each company currently </w:t>
      </w:r>
      <w:r>
        <w:rPr>
          <w:rStyle w:val="Strong"/>
          <w:rFonts w:ascii="Times New Roman" w:hAnsi="Times New Roman" w:cs="Times New Roman"/>
          <w:b w:val="0"/>
          <w:bCs w:val="0"/>
          <w:sz w:val="24"/>
          <w:szCs w:val="24"/>
        </w:rPr>
        <w:t>is</w:t>
      </w:r>
      <w:r w:rsidR="000A76D9">
        <w:rPr>
          <w:rStyle w:val="Strong"/>
          <w:rFonts w:ascii="Times New Roman" w:hAnsi="Times New Roman" w:cs="Times New Roman"/>
          <w:b w:val="0"/>
          <w:bCs w:val="0"/>
          <w:sz w:val="24"/>
          <w:szCs w:val="24"/>
        </w:rPr>
        <w:t xml:space="preserve"> even in earnings per share.  Neither company has a significant advantage in regards to income earned from each share of common stock owned </w:t>
      </w:r>
      <w:r>
        <w:rPr>
          <w:rStyle w:val="Strong"/>
          <w:rFonts w:ascii="Times New Roman" w:hAnsi="Times New Roman" w:cs="Times New Roman"/>
          <w:b w:val="0"/>
          <w:bCs w:val="0"/>
          <w:sz w:val="24"/>
          <w:szCs w:val="24"/>
        </w:rPr>
        <w:t>per investor.</w:t>
      </w:r>
    </w:p>
    <w:p w:rsidR="000A76D9" w:rsidRPr="009F2EC4" w:rsidRDefault="00EA4290" w:rsidP="00EF5B6E">
      <w:pPr>
        <w:pStyle w:val="Heading4"/>
        <w:spacing w:line="480" w:lineRule="auto"/>
        <w:rPr>
          <w:rStyle w:val="Strong"/>
          <w:rFonts w:ascii="Times New Roman" w:hAnsi="Times New Roman" w:cs="Times New Roman"/>
        </w:rPr>
      </w:pPr>
      <w:r w:rsidRPr="009F2EC4">
        <w:rPr>
          <w:rStyle w:val="Strong"/>
          <w:rFonts w:ascii="Times New Roman" w:hAnsi="Times New Roman" w:cs="Times New Roman"/>
        </w:rPr>
        <w:t xml:space="preserve">Current Ratio | Indicates:  </w:t>
      </w:r>
      <w:r w:rsidR="009F2EC4" w:rsidRPr="009F2EC4">
        <w:rPr>
          <w:rStyle w:val="Strong"/>
          <w:rFonts w:ascii="Times New Roman" w:hAnsi="Times New Roman" w:cs="Times New Roman"/>
        </w:rPr>
        <w:t>Short-term</w:t>
      </w:r>
      <w:r w:rsidRPr="009F2EC4">
        <w:rPr>
          <w:rStyle w:val="Strong"/>
          <w:rFonts w:ascii="Times New Roman" w:hAnsi="Times New Roman" w:cs="Times New Roman"/>
        </w:rPr>
        <w:t xml:space="preserve"> debt paying ability.</w:t>
      </w:r>
    </w:p>
    <w:tbl>
      <w:tblPr>
        <w:tblW w:w="8626" w:type="dxa"/>
        <w:tblInd w:w="91" w:type="dxa"/>
        <w:tblLook w:val="04A0"/>
      </w:tblPr>
      <w:tblGrid>
        <w:gridCol w:w="2880"/>
        <w:gridCol w:w="3168"/>
        <w:gridCol w:w="2578"/>
      </w:tblGrid>
      <w:tr w:rsidR="00EA4290" w:rsidRPr="00EA4290" w:rsidTr="00EA4290">
        <w:trPr>
          <w:trHeight w:val="502"/>
        </w:trPr>
        <w:tc>
          <w:tcPr>
            <w:tcW w:w="2880" w:type="dxa"/>
            <w:tcBorders>
              <w:top w:val="single" w:sz="4" w:space="0" w:color="000000"/>
              <w:left w:val="single" w:sz="4" w:space="0" w:color="000000"/>
              <w:bottom w:val="nil"/>
              <w:right w:val="single" w:sz="4" w:space="0" w:color="000000"/>
            </w:tcBorders>
            <w:shd w:val="clear" w:color="000000" w:fill="404040"/>
            <w:vAlign w:val="center"/>
            <w:hideMark/>
          </w:tcPr>
          <w:p w:rsidR="00EA4290" w:rsidRPr="00EA4290" w:rsidRDefault="00EA4290" w:rsidP="00EA4290">
            <w:pPr>
              <w:spacing w:after="0" w:line="240" w:lineRule="auto"/>
              <w:jc w:val="center"/>
              <w:rPr>
                <w:rFonts w:ascii="Arial" w:eastAsia="Times New Roman" w:hAnsi="Arial" w:cs="Arial"/>
                <w:color w:val="FFFFFF"/>
                <w:sz w:val="20"/>
                <w:szCs w:val="20"/>
              </w:rPr>
            </w:pPr>
            <w:r w:rsidRPr="00EA4290">
              <w:rPr>
                <w:rFonts w:ascii="Arial" w:eastAsia="Times New Roman" w:hAnsi="Arial" w:cs="Arial"/>
                <w:color w:val="FFFFFF"/>
                <w:sz w:val="20"/>
                <w:szCs w:val="20"/>
              </w:rPr>
              <w:t>Ratio</w:t>
            </w:r>
          </w:p>
        </w:tc>
        <w:tc>
          <w:tcPr>
            <w:tcW w:w="3168" w:type="dxa"/>
            <w:tcBorders>
              <w:top w:val="single" w:sz="4" w:space="0" w:color="000000"/>
              <w:left w:val="nil"/>
              <w:bottom w:val="nil"/>
              <w:right w:val="single" w:sz="4" w:space="0" w:color="000000"/>
            </w:tcBorders>
            <w:shd w:val="clear" w:color="000000" w:fill="404040"/>
            <w:vAlign w:val="center"/>
            <w:hideMark/>
          </w:tcPr>
          <w:p w:rsidR="00EA4290" w:rsidRPr="00EA4290" w:rsidRDefault="00EA4290" w:rsidP="00EA4290">
            <w:pPr>
              <w:spacing w:after="0" w:line="240" w:lineRule="auto"/>
              <w:jc w:val="center"/>
              <w:rPr>
                <w:rFonts w:ascii="Arial" w:eastAsia="Times New Roman" w:hAnsi="Arial" w:cs="Arial"/>
                <w:color w:val="FFFFFF"/>
                <w:sz w:val="20"/>
                <w:szCs w:val="20"/>
              </w:rPr>
            </w:pPr>
            <w:r w:rsidRPr="00EA4290">
              <w:rPr>
                <w:rFonts w:ascii="Arial" w:eastAsia="Times New Roman" w:hAnsi="Arial" w:cs="Arial"/>
                <w:color w:val="FFFFFF"/>
                <w:sz w:val="20"/>
                <w:szCs w:val="20"/>
              </w:rPr>
              <w:t>Tootsie Roll Industries</w:t>
            </w:r>
          </w:p>
        </w:tc>
        <w:tc>
          <w:tcPr>
            <w:tcW w:w="2578" w:type="dxa"/>
            <w:tcBorders>
              <w:top w:val="single" w:sz="4" w:space="0" w:color="000000"/>
              <w:left w:val="nil"/>
              <w:bottom w:val="single" w:sz="4" w:space="0" w:color="000000"/>
              <w:right w:val="single" w:sz="4" w:space="0" w:color="000000"/>
            </w:tcBorders>
            <w:shd w:val="clear" w:color="000000" w:fill="404040"/>
            <w:vAlign w:val="center"/>
            <w:hideMark/>
          </w:tcPr>
          <w:p w:rsidR="00EA4290" w:rsidRPr="00EA4290" w:rsidRDefault="00EA4290" w:rsidP="00EA4290">
            <w:pPr>
              <w:spacing w:after="0" w:line="240" w:lineRule="auto"/>
              <w:jc w:val="center"/>
              <w:rPr>
                <w:rFonts w:ascii="Arial" w:eastAsia="Times New Roman" w:hAnsi="Arial" w:cs="Arial"/>
                <w:color w:val="FFFFFF"/>
                <w:sz w:val="20"/>
                <w:szCs w:val="20"/>
              </w:rPr>
            </w:pPr>
            <w:r w:rsidRPr="00EA4290">
              <w:rPr>
                <w:rFonts w:ascii="Arial" w:eastAsia="Times New Roman" w:hAnsi="Arial" w:cs="Arial"/>
                <w:color w:val="FFFFFF"/>
                <w:sz w:val="20"/>
                <w:szCs w:val="20"/>
              </w:rPr>
              <w:t>The Hershey Company</w:t>
            </w:r>
          </w:p>
        </w:tc>
      </w:tr>
      <w:tr w:rsidR="00EA4290" w:rsidRPr="00EA4290" w:rsidTr="009F2EC4">
        <w:trPr>
          <w:trHeight w:val="504"/>
        </w:trPr>
        <w:tc>
          <w:tcPr>
            <w:tcW w:w="2880"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EA4290" w:rsidRPr="00EA4290" w:rsidRDefault="00EA4290" w:rsidP="00EA4290">
            <w:pPr>
              <w:spacing w:after="0" w:line="240" w:lineRule="auto"/>
              <w:rPr>
                <w:rFonts w:ascii="Arial" w:eastAsia="Times New Roman" w:hAnsi="Arial" w:cs="Arial"/>
                <w:sz w:val="20"/>
                <w:szCs w:val="20"/>
              </w:rPr>
            </w:pPr>
            <w:r w:rsidRPr="00EA4290">
              <w:rPr>
                <w:rFonts w:ascii="Arial" w:eastAsia="Times New Roman" w:hAnsi="Arial" w:cs="Arial"/>
                <w:sz w:val="20"/>
                <w:szCs w:val="20"/>
              </w:rPr>
              <w:t xml:space="preserve">Current Ratio </w:t>
            </w:r>
          </w:p>
        </w:tc>
        <w:tc>
          <w:tcPr>
            <w:tcW w:w="3168" w:type="dxa"/>
            <w:tcBorders>
              <w:top w:val="single" w:sz="4" w:space="0" w:color="000000"/>
              <w:left w:val="nil"/>
              <w:bottom w:val="single" w:sz="4" w:space="0" w:color="000000"/>
              <w:right w:val="single" w:sz="4" w:space="0" w:color="000000"/>
            </w:tcBorders>
            <w:shd w:val="clear" w:color="auto" w:fill="92D050"/>
            <w:vAlign w:val="center"/>
            <w:hideMark/>
          </w:tcPr>
          <w:p w:rsidR="00EA4290" w:rsidRPr="00EA4290" w:rsidRDefault="00EA4290" w:rsidP="00EA4290">
            <w:pPr>
              <w:spacing w:after="0" w:line="240" w:lineRule="auto"/>
              <w:jc w:val="center"/>
              <w:rPr>
                <w:rFonts w:ascii="Arial" w:eastAsia="Times New Roman" w:hAnsi="Arial" w:cs="Arial"/>
                <w:sz w:val="20"/>
                <w:szCs w:val="20"/>
              </w:rPr>
            </w:pPr>
            <w:r w:rsidRPr="00EA4290">
              <w:rPr>
                <w:rFonts w:ascii="Arial" w:eastAsia="Times New Roman" w:hAnsi="Arial" w:cs="Arial"/>
                <w:sz w:val="20"/>
                <w:szCs w:val="20"/>
              </w:rPr>
              <w:t>3.4</w:t>
            </w:r>
          </w:p>
        </w:tc>
        <w:tc>
          <w:tcPr>
            <w:tcW w:w="2578" w:type="dxa"/>
            <w:tcBorders>
              <w:top w:val="single" w:sz="4" w:space="0" w:color="000000"/>
              <w:left w:val="nil"/>
              <w:bottom w:val="single" w:sz="4" w:space="0" w:color="000000"/>
              <w:right w:val="single" w:sz="4" w:space="0" w:color="auto"/>
            </w:tcBorders>
            <w:shd w:val="clear" w:color="auto" w:fill="92D050"/>
            <w:vAlign w:val="center"/>
            <w:hideMark/>
          </w:tcPr>
          <w:p w:rsidR="00EA4290" w:rsidRPr="00EA4290" w:rsidRDefault="00EA4290" w:rsidP="00EA4290">
            <w:pPr>
              <w:spacing w:after="0" w:line="240" w:lineRule="auto"/>
              <w:jc w:val="center"/>
              <w:rPr>
                <w:rFonts w:ascii="Arial" w:eastAsia="Times New Roman" w:hAnsi="Arial" w:cs="Arial"/>
                <w:sz w:val="20"/>
                <w:szCs w:val="20"/>
              </w:rPr>
            </w:pPr>
            <w:r w:rsidRPr="00EA4290">
              <w:rPr>
                <w:rFonts w:ascii="Arial" w:eastAsia="Times New Roman" w:hAnsi="Arial" w:cs="Arial"/>
                <w:sz w:val="20"/>
                <w:szCs w:val="20"/>
              </w:rPr>
              <w:t>0.9</w:t>
            </w:r>
          </w:p>
        </w:tc>
      </w:tr>
    </w:tbl>
    <w:p w:rsidR="00EA4290" w:rsidRDefault="00EA4290" w:rsidP="009938A8">
      <w:pPr>
        <w:rPr>
          <w:rStyle w:val="Strong"/>
          <w:rFonts w:ascii="Times New Roman" w:hAnsi="Times New Roman" w:cs="Times New Roman"/>
          <w:b w:val="0"/>
          <w:bCs w:val="0"/>
          <w:sz w:val="24"/>
          <w:szCs w:val="24"/>
        </w:rPr>
      </w:pPr>
    </w:p>
    <w:p w:rsidR="007F6385" w:rsidRPr="0020028F" w:rsidRDefault="00EA4290" w:rsidP="0020028F">
      <w:pPr>
        <w:spacing w:line="480" w:lineRule="auto"/>
        <w:rPr>
          <w:rStyle w:val="Strong"/>
          <w:rFonts w:ascii="Times New Roman" w:hAnsi="Times New Roman" w:cs="Times New Roman"/>
          <w:b w:val="0"/>
          <w:bCs w:val="0"/>
          <w:sz w:val="24"/>
          <w:szCs w:val="24"/>
        </w:rPr>
      </w:pPr>
      <w:r>
        <w:rPr>
          <w:rFonts w:ascii="Times New Roman" w:hAnsi="Times New Roman" w:cs="Times New Roman"/>
          <w:sz w:val="24"/>
          <w:szCs w:val="24"/>
        </w:rPr>
        <w:t xml:space="preserve">Current ratio expresses the relationship of current assets to current liabilities.  </w:t>
      </w:r>
      <w:r w:rsidR="007545CE" w:rsidRPr="00B06865">
        <w:rPr>
          <w:rFonts w:ascii="Times New Roman" w:hAnsi="Times New Roman" w:cs="Times New Roman"/>
          <w:sz w:val="24"/>
          <w:szCs w:val="24"/>
        </w:rPr>
        <w:t>Tootsie Roll Industries</w:t>
      </w:r>
      <w:r w:rsidR="007545CE">
        <w:rPr>
          <w:rFonts w:ascii="Times New Roman" w:hAnsi="Times New Roman" w:cs="Times New Roman"/>
          <w:sz w:val="24"/>
          <w:szCs w:val="24"/>
        </w:rPr>
        <w:t xml:space="preserve"> </w:t>
      </w:r>
      <w:r>
        <w:rPr>
          <w:rFonts w:ascii="Times New Roman" w:hAnsi="Times New Roman" w:cs="Times New Roman"/>
          <w:sz w:val="24"/>
          <w:szCs w:val="24"/>
        </w:rPr>
        <w:t>currently boasts a 3.4 ratio compared to .9 for The Hershey Company.</w:t>
      </w:r>
      <w:r w:rsidR="007F1DEA">
        <w:rPr>
          <w:rFonts w:ascii="Times New Roman" w:hAnsi="Times New Roman" w:cs="Times New Roman"/>
          <w:sz w:val="24"/>
          <w:szCs w:val="24"/>
        </w:rPr>
        <w:t xml:space="preserve">  </w:t>
      </w:r>
      <w:r w:rsidR="007545CE" w:rsidRPr="00B06865">
        <w:rPr>
          <w:rFonts w:ascii="Times New Roman" w:hAnsi="Times New Roman" w:cs="Times New Roman"/>
          <w:sz w:val="24"/>
          <w:szCs w:val="24"/>
        </w:rPr>
        <w:t>Tootsie Roll Industries</w:t>
      </w:r>
      <w:r w:rsidR="007545CE">
        <w:rPr>
          <w:rFonts w:ascii="Times New Roman" w:hAnsi="Times New Roman" w:cs="Times New Roman"/>
          <w:sz w:val="24"/>
          <w:szCs w:val="24"/>
        </w:rPr>
        <w:t xml:space="preserve"> </w:t>
      </w:r>
      <w:r w:rsidR="007F1DEA">
        <w:rPr>
          <w:rFonts w:ascii="Times New Roman" w:hAnsi="Times New Roman" w:cs="Times New Roman"/>
          <w:sz w:val="24"/>
          <w:szCs w:val="24"/>
        </w:rPr>
        <w:t>has a better asset ratio by nearly 4 times as much.</w:t>
      </w:r>
      <w:r>
        <w:rPr>
          <w:rFonts w:ascii="Times New Roman" w:hAnsi="Times New Roman" w:cs="Times New Roman"/>
          <w:sz w:val="24"/>
          <w:szCs w:val="24"/>
        </w:rPr>
        <w:t xml:space="preserve">  </w:t>
      </w:r>
      <w:r w:rsidR="007F1DEA">
        <w:rPr>
          <w:rFonts w:ascii="Times New Roman" w:hAnsi="Times New Roman" w:cs="Times New Roman"/>
          <w:sz w:val="24"/>
          <w:szCs w:val="24"/>
        </w:rPr>
        <w:t>Ratios less than 1 are</w:t>
      </w:r>
      <w:r>
        <w:rPr>
          <w:rFonts w:ascii="Times New Roman" w:hAnsi="Times New Roman" w:cs="Times New Roman"/>
          <w:sz w:val="24"/>
          <w:szCs w:val="24"/>
        </w:rPr>
        <w:t xml:space="preserve"> an indication that Hershey may not be able to pay off current o</w:t>
      </w:r>
      <w:r w:rsidR="0020028F">
        <w:rPr>
          <w:rFonts w:ascii="Times New Roman" w:hAnsi="Times New Roman" w:cs="Times New Roman"/>
          <w:sz w:val="24"/>
          <w:szCs w:val="24"/>
        </w:rPr>
        <w:t xml:space="preserve">bligations if they became due. </w:t>
      </w:r>
    </w:p>
    <w:p w:rsidR="007F1DEA" w:rsidRPr="009F2EC4" w:rsidRDefault="007F1DEA" w:rsidP="00EF5B6E">
      <w:pPr>
        <w:pStyle w:val="Heading4"/>
        <w:spacing w:line="480" w:lineRule="auto"/>
        <w:rPr>
          <w:rStyle w:val="Strong"/>
          <w:rFonts w:ascii="Times New Roman" w:hAnsi="Times New Roman" w:cs="Times New Roman"/>
        </w:rPr>
      </w:pPr>
      <w:r w:rsidRPr="009F2EC4">
        <w:rPr>
          <w:rStyle w:val="Strong"/>
          <w:rFonts w:ascii="Times New Roman" w:hAnsi="Times New Roman" w:cs="Times New Roman"/>
        </w:rPr>
        <w:t>Gross Profit Rate | Indicates: Margin between selling price and cost of goods sold.</w:t>
      </w:r>
    </w:p>
    <w:tbl>
      <w:tblPr>
        <w:tblW w:w="8626" w:type="dxa"/>
        <w:tblInd w:w="91" w:type="dxa"/>
        <w:tblLook w:val="04A0"/>
      </w:tblPr>
      <w:tblGrid>
        <w:gridCol w:w="2880"/>
        <w:gridCol w:w="3168"/>
        <w:gridCol w:w="2578"/>
      </w:tblGrid>
      <w:tr w:rsidR="007F1DEA" w:rsidRPr="007F1DEA" w:rsidTr="00EF5B6E">
        <w:trPr>
          <w:trHeight w:val="585"/>
        </w:trPr>
        <w:tc>
          <w:tcPr>
            <w:tcW w:w="2880" w:type="dxa"/>
            <w:tcBorders>
              <w:top w:val="single" w:sz="4" w:space="0" w:color="000000"/>
              <w:left w:val="single" w:sz="4" w:space="0" w:color="000000"/>
              <w:bottom w:val="nil"/>
              <w:right w:val="single" w:sz="4" w:space="0" w:color="000000"/>
            </w:tcBorders>
            <w:shd w:val="clear" w:color="000000" w:fill="404040"/>
            <w:vAlign w:val="center"/>
            <w:hideMark/>
          </w:tcPr>
          <w:p w:rsidR="007F1DEA" w:rsidRPr="007F1DEA" w:rsidRDefault="007F1DEA" w:rsidP="007F1DEA">
            <w:pPr>
              <w:spacing w:after="0" w:line="240" w:lineRule="auto"/>
              <w:jc w:val="center"/>
              <w:rPr>
                <w:rFonts w:ascii="Arial" w:eastAsia="Times New Roman" w:hAnsi="Arial" w:cs="Arial"/>
                <w:color w:val="FFFFFF"/>
                <w:sz w:val="20"/>
                <w:szCs w:val="20"/>
              </w:rPr>
            </w:pPr>
            <w:r w:rsidRPr="007F1DEA">
              <w:rPr>
                <w:rFonts w:ascii="Arial" w:eastAsia="Times New Roman" w:hAnsi="Arial" w:cs="Arial"/>
                <w:color w:val="FFFFFF"/>
                <w:sz w:val="20"/>
                <w:szCs w:val="20"/>
              </w:rPr>
              <w:t>Ratio</w:t>
            </w:r>
          </w:p>
        </w:tc>
        <w:tc>
          <w:tcPr>
            <w:tcW w:w="3168" w:type="dxa"/>
            <w:tcBorders>
              <w:top w:val="single" w:sz="4" w:space="0" w:color="000000"/>
              <w:left w:val="nil"/>
              <w:bottom w:val="nil"/>
              <w:right w:val="single" w:sz="4" w:space="0" w:color="000000"/>
            </w:tcBorders>
            <w:shd w:val="clear" w:color="000000" w:fill="404040"/>
            <w:vAlign w:val="center"/>
            <w:hideMark/>
          </w:tcPr>
          <w:p w:rsidR="007F1DEA" w:rsidRPr="007F1DEA" w:rsidRDefault="007F1DEA" w:rsidP="007F1DEA">
            <w:pPr>
              <w:spacing w:after="0" w:line="240" w:lineRule="auto"/>
              <w:jc w:val="center"/>
              <w:rPr>
                <w:rFonts w:ascii="Arial" w:eastAsia="Times New Roman" w:hAnsi="Arial" w:cs="Arial"/>
                <w:color w:val="FFFFFF"/>
                <w:sz w:val="20"/>
                <w:szCs w:val="20"/>
              </w:rPr>
            </w:pPr>
            <w:r w:rsidRPr="007F1DEA">
              <w:rPr>
                <w:rFonts w:ascii="Arial" w:eastAsia="Times New Roman" w:hAnsi="Arial" w:cs="Arial"/>
                <w:color w:val="FFFFFF"/>
                <w:sz w:val="20"/>
                <w:szCs w:val="20"/>
              </w:rPr>
              <w:t>Tootsie Roll Industries</w:t>
            </w:r>
          </w:p>
        </w:tc>
        <w:tc>
          <w:tcPr>
            <w:tcW w:w="2578" w:type="dxa"/>
            <w:tcBorders>
              <w:top w:val="single" w:sz="4" w:space="0" w:color="000000"/>
              <w:left w:val="nil"/>
              <w:bottom w:val="single" w:sz="4" w:space="0" w:color="000000"/>
              <w:right w:val="single" w:sz="4" w:space="0" w:color="000000"/>
            </w:tcBorders>
            <w:shd w:val="clear" w:color="000000" w:fill="404040"/>
            <w:vAlign w:val="center"/>
            <w:hideMark/>
          </w:tcPr>
          <w:p w:rsidR="007F1DEA" w:rsidRPr="007F1DEA" w:rsidRDefault="007F1DEA" w:rsidP="007F1DEA">
            <w:pPr>
              <w:spacing w:after="0" w:line="240" w:lineRule="auto"/>
              <w:jc w:val="center"/>
              <w:rPr>
                <w:rFonts w:ascii="Arial" w:eastAsia="Times New Roman" w:hAnsi="Arial" w:cs="Arial"/>
                <w:color w:val="FFFFFF"/>
                <w:sz w:val="20"/>
                <w:szCs w:val="20"/>
              </w:rPr>
            </w:pPr>
            <w:r w:rsidRPr="007F1DEA">
              <w:rPr>
                <w:rFonts w:ascii="Arial" w:eastAsia="Times New Roman" w:hAnsi="Arial" w:cs="Arial"/>
                <w:color w:val="FFFFFF"/>
                <w:sz w:val="20"/>
                <w:szCs w:val="20"/>
              </w:rPr>
              <w:t>The Hershey Company</w:t>
            </w:r>
          </w:p>
        </w:tc>
      </w:tr>
      <w:tr w:rsidR="007F1DEA" w:rsidRPr="007F1DEA" w:rsidTr="009F2EC4">
        <w:trPr>
          <w:trHeight w:val="504"/>
        </w:trPr>
        <w:tc>
          <w:tcPr>
            <w:tcW w:w="2880"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7F1DEA" w:rsidRPr="007F1DEA" w:rsidRDefault="007F1DEA" w:rsidP="007F1DEA">
            <w:pPr>
              <w:spacing w:after="0" w:line="240" w:lineRule="auto"/>
              <w:rPr>
                <w:rFonts w:ascii="Arial" w:eastAsia="Times New Roman" w:hAnsi="Arial" w:cs="Arial"/>
                <w:color w:val="000000"/>
                <w:sz w:val="20"/>
                <w:szCs w:val="20"/>
              </w:rPr>
            </w:pPr>
            <w:r w:rsidRPr="007F1DEA">
              <w:rPr>
                <w:rFonts w:ascii="Arial" w:eastAsia="Times New Roman" w:hAnsi="Arial" w:cs="Arial"/>
                <w:color w:val="000000"/>
                <w:sz w:val="20"/>
                <w:szCs w:val="20"/>
              </w:rPr>
              <w:t xml:space="preserve">Gross Profit Rate </w:t>
            </w:r>
          </w:p>
        </w:tc>
        <w:tc>
          <w:tcPr>
            <w:tcW w:w="3168" w:type="dxa"/>
            <w:tcBorders>
              <w:top w:val="single" w:sz="4" w:space="0" w:color="000000"/>
              <w:left w:val="nil"/>
              <w:bottom w:val="single" w:sz="4" w:space="0" w:color="000000"/>
              <w:right w:val="single" w:sz="4" w:space="0" w:color="000000"/>
            </w:tcBorders>
            <w:shd w:val="clear" w:color="auto" w:fill="92D050"/>
            <w:vAlign w:val="center"/>
            <w:hideMark/>
          </w:tcPr>
          <w:p w:rsidR="007F1DEA" w:rsidRPr="007F1DEA" w:rsidRDefault="007F1DEA" w:rsidP="007F1DEA">
            <w:pPr>
              <w:spacing w:after="0" w:line="240" w:lineRule="auto"/>
              <w:jc w:val="center"/>
              <w:rPr>
                <w:rFonts w:ascii="Arial" w:eastAsia="Times New Roman" w:hAnsi="Arial" w:cs="Arial"/>
                <w:color w:val="000000"/>
                <w:sz w:val="20"/>
                <w:szCs w:val="20"/>
              </w:rPr>
            </w:pPr>
            <w:r w:rsidRPr="007F1DEA">
              <w:rPr>
                <w:rFonts w:ascii="Arial" w:eastAsia="Times New Roman" w:hAnsi="Arial" w:cs="Arial"/>
                <w:color w:val="000000"/>
                <w:sz w:val="20"/>
                <w:szCs w:val="20"/>
              </w:rPr>
              <w:t>34%</w:t>
            </w:r>
          </w:p>
        </w:tc>
        <w:tc>
          <w:tcPr>
            <w:tcW w:w="2578" w:type="dxa"/>
            <w:tcBorders>
              <w:top w:val="single" w:sz="4" w:space="0" w:color="000000"/>
              <w:left w:val="nil"/>
              <w:bottom w:val="single" w:sz="4" w:space="0" w:color="000000"/>
              <w:right w:val="single" w:sz="4" w:space="0" w:color="auto"/>
            </w:tcBorders>
            <w:shd w:val="clear" w:color="auto" w:fill="92D050"/>
            <w:vAlign w:val="center"/>
            <w:hideMark/>
          </w:tcPr>
          <w:p w:rsidR="007F1DEA" w:rsidRPr="007F1DEA" w:rsidRDefault="007F1DEA" w:rsidP="007F1DEA">
            <w:pPr>
              <w:spacing w:after="0" w:line="240" w:lineRule="auto"/>
              <w:jc w:val="center"/>
              <w:rPr>
                <w:rFonts w:ascii="Arial" w:eastAsia="Times New Roman" w:hAnsi="Arial" w:cs="Arial"/>
                <w:color w:val="000000"/>
                <w:sz w:val="20"/>
                <w:szCs w:val="20"/>
              </w:rPr>
            </w:pPr>
            <w:r w:rsidRPr="007F1DEA">
              <w:rPr>
                <w:rFonts w:ascii="Arial" w:eastAsia="Times New Roman" w:hAnsi="Arial" w:cs="Arial"/>
                <w:color w:val="000000"/>
                <w:sz w:val="20"/>
                <w:szCs w:val="20"/>
              </w:rPr>
              <w:t>33%</w:t>
            </w:r>
          </w:p>
        </w:tc>
      </w:tr>
    </w:tbl>
    <w:p w:rsidR="007F1DEA" w:rsidRPr="007F1DEA" w:rsidRDefault="007F1DEA" w:rsidP="007F1DEA"/>
    <w:p w:rsidR="007F1DEA" w:rsidRPr="00814454" w:rsidRDefault="007F1DEA" w:rsidP="00EF5B6E">
      <w:pPr>
        <w:spacing w:line="480" w:lineRule="auto"/>
        <w:rPr>
          <w:rFonts w:ascii="Times New Roman" w:hAnsi="Times New Roman" w:cs="Times New Roman"/>
          <w:sz w:val="24"/>
          <w:szCs w:val="24"/>
        </w:rPr>
      </w:pPr>
      <w:r w:rsidRPr="00814454">
        <w:rPr>
          <w:rFonts w:ascii="Times New Roman" w:hAnsi="Times New Roman" w:cs="Times New Roman"/>
          <w:sz w:val="24"/>
          <w:szCs w:val="24"/>
        </w:rPr>
        <w:t xml:space="preserve">Gross Profit Rate is an indication that a company can maintain an adequate selling price above the cost of goods sold.  With </w:t>
      </w:r>
      <w:r w:rsidR="007545CE" w:rsidRPr="00B06865">
        <w:rPr>
          <w:rFonts w:ascii="Times New Roman" w:hAnsi="Times New Roman" w:cs="Times New Roman"/>
          <w:sz w:val="24"/>
          <w:szCs w:val="24"/>
        </w:rPr>
        <w:t>Tootsie Roll Industries</w:t>
      </w:r>
      <w:r w:rsidR="007545CE" w:rsidRPr="00814454">
        <w:rPr>
          <w:rFonts w:ascii="Times New Roman" w:hAnsi="Times New Roman" w:cs="Times New Roman"/>
          <w:sz w:val="24"/>
          <w:szCs w:val="24"/>
        </w:rPr>
        <w:t xml:space="preserve"> </w:t>
      </w:r>
      <w:r w:rsidRPr="00814454">
        <w:rPr>
          <w:rFonts w:ascii="Times New Roman" w:hAnsi="Times New Roman" w:cs="Times New Roman"/>
          <w:sz w:val="24"/>
          <w:szCs w:val="24"/>
        </w:rPr>
        <w:t xml:space="preserve">displaying a slight edge in GPR, they will have a slight gain in profit over Hershey Company.  .01 may not seem like much, but this can be a difference of millions of dollars to large corporations.  </w:t>
      </w:r>
    </w:p>
    <w:p w:rsidR="007F1DEA" w:rsidRPr="009F2EC4" w:rsidRDefault="007F1DEA" w:rsidP="00EF5B6E">
      <w:pPr>
        <w:pStyle w:val="Heading4"/>
        <w:spacing w:line="480" w:lineRule="auto"/>
        <w:rPr>
          <w:rFonts w:ascii="Times New Roman" w:hAnsi="Times New Roman" w:cs="Times New Roman"/>
        </w:rPr>
      </w:pPr>
      <w:r w:rsidRPr="009F2EC4">
        <w:rPr>
          <w:rFonts w:ascii="Times New Roman" w:hAnsi="Times New Roman" w:cs="Times New Roman"/>
        </w:rPr>
        <w:t>Profit Margin Ratio | Indicates: Net Income generated by each dollar of sales</w:t>
      </w:r>
    </w:p>
    <w:tbl>
      <w:tblPr>
        <w:tblW w:w="8626" w:type="dxa"/>
        <w:tblInd w:w="91" w:type="dxa"/>
        <w:tblLook w:val="04A0"/>
      </w:tblPr>
      <w:tblGrid>
        <w:gridCol w:w="2880"/>
        <w:gridCol w:w="3168"/>
        <w:gridCol w:w="2578"/>
      </w:tblGrid>
      <w:tr w:rsidR="007F1DEA" w:rsidRPr="007F1DEA" w:rsidTr="00EF5B6E">
        <w:trPr>
          <w:trHeight w:val="585"/>
        </w:trPr>
        <w:tc>
          <w:tcPr>
            <w:tcW w:w="2880" w:type="dxa"/>
            <w:tcBorders>
              <w:top w:val="single" w:sz="4" w:space="0" w:color="000000"/>
              <w:left w:val="single" w:sz="4" w:space="0" w:color="000000"/>
              <w:bottom w:val="nil"/>
              <w:right w:val="single" w:sz="4" w:space="0" w:color="000000"/>
            </w:tcBorders>
            <w:shd w:val="clear" w:color="000000" w:fill="404040"/>
            <w:vAlign w:val="center"/>
            <w:hideMark/>
          </w:tcPr>
          <w:p w:rsidR="007F1DEA" w:rsidRPr="007F1DEA" w:rsidRDefault="007F1DEA" w:rsidP="007F1DEA">
            <w:pPr>
              <w:spacing w:after="0" w:line="240" w:lineRule="auto"/>
              <w:jc w:val="center"/>
              <w:rPr>
                <w:rFonts w:ascii="Arial" w:eastAsia="Times New Roman" w:hAnsi="Arial" w:cs="Arial"/>
                <w:color w:val="FFFFFF"/>
                <w:sz w:val="20"/>
                <w:szCs w:val="20"/>
              </w:rPr>
            </w:pPr>
            <w:r w:rsidRPr="007F1DEA">
              <w:rPr>
                <w:rFonts w:ascii="Arial" w:eastAsia="Times New Roman" w:hAnsi="Arial" w:cs="Arial"/>
                <w:color w:val="FFFFFF"/>
                <w:sz w:val="20"/>
                <w:szCs w:val="20"/>
              </w:rPr>
              <w:t>Ratio</w:t>
            </w:r>
          </w:p>
        </w:tc>
        <w:tc>
          <w:tcPr>
            <w:tcW w:w="3168" w:type="dxa"/>
            <w:tcBorders>
              <w:top w:val="single" w:sz="4" w:space="0" w:color="000000"/>
              <w:left w:val="nil"/>
              <w:bottom w:val="nil"/>
              <w:right w:val="single" w:sz="4" w:space="0" w:color="000000"/>
            </w:tcBorders>
            <w:shd w:val="clear" w:color="000000" w:fill="404040"/>
            <w:vAlign w:val="center"/>
            <w:hideMark/>
          </w:tcPr>
          <w:p w:rsidR="007F1DEA" w:rsidRPr="007F1DEA" w:rsidRDefault="007F1DEA" w:rsidP="007F1DEA">
            <w:pPr>
              <w:spacing w:after="0" w:line="240" w:lineRule="auto"/>
              <w:jc w:val="center"/>
              <w:rPr>
                <w:rFonts w:ascii="Arial" w:eastAsia="Times New Roman" w:hAnsi="Arial" w:cs="Arial"/>
                <w:color w:val="FFFFFF"/>
                <w:sz w:val="20"/>
                <w:szCs w:val="20"/>
              </w:rPr>
            </w:pPr>
            <w:r w:rsidRPr="007F1DEA">
              <w:rPr>
                <w:rFonts w:ascii="Arial" w:eastAsia="Times New Roman" w:hAnsi="Arial" w:cs="Arial"/>
                <w:color w:val="FFFFFF"/>
                <w:sz w:val="20"/>
                <w:szCs w:val="20"/>
              </w:rPr>
              <w:t>Tootsie Roll Industries</w:t>
            </w:r>
          </w:p>
        </w:tc>
        <w:tc>
          <w:tcPr>
            <w:tcW w:w="2578" w:type="dxa"/>
            <w:tcBorders>
              <w:top w:val="single" w:sz="4" w:space="0" w:color="000000"/>
              <w:left w:val="nil"/>
              <w:bottom w:val="nil"/>
              <w:right w:val="single" w:sz="4" w:space="0" w:color="000000"/>
            </w:tcBorders>
            <w:shd w:val="clear" w:color="000000" w:fill="404040"/>
            <w:vAlign w:val="center"/>
            <w:hideMark/>
          </w:tcPr>
          <w:p w:rsidR="007F1DEA" w:rsidRPr="007F1DEA" w:rsidRDefault="007F1DEA" w:rsidP="007F1DEA">
            <w:pPr>
              <w:spacing w:after="0" w:line="240" w:lineRule="auto"/>
              <w:jc w:val="center"/>
              <w:rPr>
                <w:rFonts w:ascii="Arial" w:eastAsia="Times New Roman" w:hAnsi="Arial" w:cs="Arial"/>
                <w:color w:val="FFFFFF"/>
                <w:sz w:val="20"/>
                <w:szCs w:val="20"/>
              </w:rPr>
            </w:pPr>
            <w:r w:rsidRPr="007F1DEA">
              <w:rPr>
                <w:rFonts w:ascii="Arial" w:eastAsia="Times New Roman" w:hAnsi="Arial" w:cs="Arial"/>
                <w:color w:val="FFFFFF"/>
                <w:sz w:val="20"/>
                <w:szCs w:val="20"/>
              </w:rPr>
              <w:t>The Hershey Company</w:t>
            </w:r>
          </w:p>
        </w:tc>
      </w:tr>
      <w:tr w:rsidR="007F1DEA" w:rsidRPr="007F1DEA" w:rsidTr="009F2EC4">
        <w:trPr>
          <w:trHeight w:val="504"/>
        </w:trPr>
        <w:tc>
          <w:tcPr>
            <w:tcW w:w="2880"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7F1DEA" w:rsidRPr="007F1DEA" w:rsidRDefault="007F1DEA" w:rsidP="007F1DEA">
            <w:pPr>
              <w:spacing w:after="0" w:line="240" w:lineRule="auto"/>
              <w:rPr>
                <w:rFonts w:ascii="Arial" w:eastAsia="Times New Roman" w:hAnsi="Arial" w:cs="Arial"/>
                <w:color w:val="000000"/>
                <w:sz w:val="20"/>
                <w:szCs w:val="20"/>
              </w:rPr>
            </w:pPr>
            <w:r w:rsidRPr="007F1DEA">
              <w:rPr>
                <w:rFonts w:ascii="Arial" w:eastAsia="Times New Roman" w:hAnsi="Arial" w:cs="Arial"/>
                <w:color w:val="000000"/>
                <w:sz w:val="20"/>
                <w:szCs w:val="20"/>
              </w:rPr>
              <w:t xml:space="preserve">Profit Margin Ratio  </w:t>
            </w:r>
          </w:p>
        </w:tc>
        <w:tc>
          <w:tcPr>
            <w:tcW w:w="3168" w:type="dxa"/>
            <w:tcBorders>
              <w:top w:val="single" w:sz="4" w:space="0" w:color="000000"/>
              <w:left w:val="nil"/>
              <w:bottom w:val="single" w:sz="4" w:space="0" w:color="000000"/>
              <w:right w:val="single" w:sz="4" w:space="0" w:color="000000"/>
            </w:tcBorders>
            <w:shd w:val="clear" w:color="auto" w:fill="92D050"/>
            <w:vAlign w:val="center"/>
            <w:hideMark/>
          </w:tcPr>
          <w:p w:rsidR="007F1DEA" w:rsidRPr="007F1DEA" w:rsidRDefault="007F1DEA" w:rsidP="007F1DEA">
            <w:pPr>
              <w:spacing w:after="0" w:line="240" w:lineRule="auto"/>
              <w:jc w:val="center"/>
              <w:rPr>
                <w:rFonts w:ascii="Arial" w:eastAsia="Times New Roman" w:hAnsi="Arial" w:cs="Arial"/>
                <w:color w:val="000000"/>
                <w:sz w:val="20"/>
                <w:szCs w:val="20"/>
              </w:rPr>
            </w:pPr>
            <w:r w:rsidRPr="007F1DEA">
              <w:rPr>
                <w:rFonts w:ascii="Arial" w:eastAsia="Times New Roman" w:hAnsi="Arial" w:cs="Arial"/>
                <w:color w:val="000000"/>
                <w:sz w:val="20"/>
                <w:szCs w:val="20"/>
              </w:rPr>
              <w:t>10.40%</w:t>
            </w:r>
          </w:p>
        </w:tc>
        <w:tc>
          <w:tcPr>
            <w:tcW w:w="2578" w:type="dxa"/>
            <w:tcBorders>
              <w:top w:val="single" w:sz="4" w:space="0" w:color="000000"/>
              <w:left w:val="nil"/>
              <w:bottom w:val="single" w:sz="4" w:space="0" w:color="000000"/>
              <w:right w:val="single" w:sz="4" w:space="0" w:color="000000"/>
            </w:tcBorders>
            <w:shd w:val="clear" w:color="auto" w:fill="92D050"/>
            <w:vAlign w:val="center"/>
            <w:hideMark/>
          </w:tcPr>
          <w:p w:rsidR="007F1DEA" w:rsidRPr="007F1DEA" w:rsidRDefault="007F1DEA" w:rsidP="007F1DEA">
            <w:pPr>
              <w:spacing w:after="0" w:line="240" w:lineRule="auto"/>
              <w:jc w:val="center"/>
              <w:rPr>
                <w:rFonts w:ascii="Arial" w:eastAsia="Times New Roman" w:hAnsi="Arial" w:cs="Arial"/>
                <w:color w:val="000000"/>
                <w:sz w:val="20"/>
                <w:szCs w:val="20"/>
              </w:rPr>
            </w:pPr>
            <w:r w:rsidRPr="007F1DEA">
              <w:rPr>
                <w:rFonts w:ascii="Arial" w:eastAsia="Times New Roman" w:hAnsi="Arial" w:cs="Arial"/>
                <w:color w:val="000000"/>
                <w:sz w:val="20"/>
                <w:szCs w:val="20"/>
              </w:rPr>
              <w:t>4.30%</w:t>
            </w:r>
          </w:p>
        </w:tc>
      </w:tr>
    </w:tbl>
    <w:p w:rsidR="007F1DEA" w:rsidRDefault="007F1DEA" w:rsidP="007F1DEA"/>
    <w:p w:rsidR="00EF5B6E" w:rsidRPr="0020028F" w:rsidRDefault="007F1DEA" w:rsidP="0020028F">
      <w:pPr>
        <w:spacing w:line="480" w:lineRule="auto"/>
        <w:rPr>
          <w:rFonts w:ascii="Times New Roman" w:hAnsi="Times New Roman" w:cs="Times New Roman"/>
          <w:sz w:val="24"/>
          <w:szCs w:val="24"/>
        </w:rPr>
      </w:pPr>
      <w:r w:rsidRPr="00814454">
        <w:rPr>
          <w:rFonts w:ascii="Times New Roman" w:hAnsi="Times New Roman" w:cs="Times New Roman"/>
          <w:sz w:val="24"/>
          <w:szCs w:val="24"/>
        </w:rPr>
        <w:lastRenderedPageBreak/>
        <w:t xml:space="preserve">Profit Margin Ratio, also known as rate of return on sales, is a measure of the percentage of each dollar of sales that results in net income.  </w:t>
      </w:r>
      <w:r w:rsidR="007545CE" w:rsidRPr="00B06865">
        <w:rPr>
          <w:rFonts w:ascii="Times New Roman" w:hAnsi="Times New Roman" w:cs="Times New Roman"/>
          <w:sz w:val="24"/>
          <w:szCs w:val="24"/>
        </w:rPr>
        <w:t>Tootsie Roll Industries</w:t>
      </w:r>
      <w:r w:rsidRPr="00814454">
        <w:rPr>
          <w:rFonts w:ascii="Times New Roman" w:hAnsi="Times New Roman" w:cs="Times New Roman"/>
          <w:sz w:val="24"/>
          <w:szCs w:val="24"/>
        </w:rPr>
        <w:t xml:space="preserve"> is generating nearly 2 times more net income in sales than The Hershey </w:t>
      </w:r>
      <w:r w:rsidR="005B258F" w:rsidRPr="00814454">
        <w:rPr>
          <w:rFonts w:ascii="Times New Roman" w:hAnsi="Times New Roman" w:cs="Times New Roman"/>
          <w:sz w:val="24"/>
          <w:szCs w:val="24"/>
        </w:rPr>
        <w:t>Company is</w:t>
      </w:r>
      <w:r w:rsidRPr="00814454">
        <w:rPr>
          <w:rFonts w:ascii="Times New Roman" w:hAnsi="Times New Roman" w:cs="Times New Roman"/>
          <w:sz w:val="24"/>
          <w:szCs w:val="24"/>
        </w:rPr>
        <w:t xml:space="preserve">.  </w:t>
      </w:r>
      <w:r w:rsidR="005B258F" w:rsidRPr="00814454">
        <w:rPr>
          <w:rFonts w:ascii="Times New Roman" w:hAnsi="Times New Roman" w:cs="Times New Roman"/>
          <w:sz w:val="24"/>
          <w:szCs w:val="24"/>
        </w:rPr>
        <w:t xml:space="preserve">However, high volume business will typically have a lower profit margin.  </w:t>
      </w:r>
    </w:p>
    <w:p w:rsidR="005B258F" w:rsidRPr="009F2EC4" w:rsidRDefault="005B258F" w:rsidP="00EF5B6E">
      <w:pPr>
        <w:pStyle w:val="Heading4"/>
        <w:spacing w:line="480" w:lineRule="auto"/>
        <w:rPr>
          <w:rFonts w:ascii="Times New Roman" w:hAnsi="Times New Roman" w:cs="Times New Roman"/>
        </w:rPr>
      </w:pPr>
      <w:r w:rsidRPr="009F2EC4">
        <w:rPr>
          <w:rFonts w:ascii="Times New Roman" w:hAnsi="Times New Roman" w:cs="Times New Roman"/>
        </w:rPr>
        <w:t xml:space="preserve">Inventory Turnover Ratio </w:t>
      </w:r>
      <w:r w:rsidR="009F2EC4" w:rsidRPr="009F2EC4">
        <w:rPr>
          <w:rFonts w:ascii="Times New Roman" w:hAnsi="Times New Roman" w:cs="Times New Roman"/>
        </w:rPr>
        <w:t>| Indicates</w:t>
      </w:r>
      <w:r w:rsidRPr="009F2EC4">
        <w:rPr>
          <w:rFonts w:ascii="Times New Roman" w:hAnsi="Times New Roman" w:cs="Times New Roman"/>
        </w:rPr>
        <w:t>: Liquidity of Inventory</w:t>
      </w:r>
    </w:p>
    <w:tbl>
      <w:tblPr>
        <w:tblW w:w="8626" w:type="dxa"/>
        <w:tblInd w:w="91" w:type="dxa"/>
        <w:tblLook w:val="04A0"/>
      </w:tblPr>
      <w:tblGrid>
        <w:gridCol w:w="2880"/>
        <w:gridCol w:w="3168"/>
        <w:gridCol w:w="2578"/>
      </w:tblGrid>
      <w:tr w:rsidR="00EF5B6E" w:rsidRPr="005B258F" w:rsidTr="00EF5B6E">
        <w:trPr>
          <w:trHeight w:val="585"/>
        </w:trPr>
        <w:tc>
          <w:tcPr>
            <w:tcW w:w="2880" w:type="dxa"/>
            <w:tcBorders>
              <w:top w:val="single" w:sz="4" w:space="0" w:color="000000"/>
              <w:left w:val="single" w:sz="4" w:space="0" w:color="000000"/>
              <w:bottom w:val="nil"/>
              <w:right w:val="single" w:sz="4" w:space="0" w:color="000000"/>
            </w:tcBorders>
            <w:shd w:val="clear" w:color="000000" w:fill="404040"/>
            <w:vAlign w:val="center"/>
            <w:hideMark/>
          </w:tcPr>
          <w:p w:rsidR="005B258F" w:rsidRPr="005B258F" w:rsidRDefault="005B258F" w:rsidP="005B258F">
            <w:pPr>
              <w:spacing w:after="0" w:line="240" w:lineRule="auto"/>
              <w:jc w:val="center"/>
              <w:rPr>
                <w:rFonts w:ascii="Arial" w:eastAsia="Times New Roman" w:hAnsi="Arial" w:cs="Arial"/>
                <w:color w:val="FFFFFF"/>
                <w:sz w:val="20"/>
                <w:szCs w:val="20"/>
              </w:rPr>
            </w:pPr>
            <w:r w:rsidRPr="005B258F">
              <w:rPr>
                <w:rFonts w:ascii="Arial" w:eastAsia="Times New Roman" w:hAnsi="Arial" w:cs="Arial"/>
                <w:color w:val="FFFFFF"/>
                <w:sz w:val="20"/>
                <w:szCs w:val="20"/>
              </w:rPr>
              <w:t>Ratio</w:t>
            </w:r>
          </w:p>
        </w:tc>
        <w:tc>
          <w:tcPr>
            <w:tcW w:w="3168" w:type="dxa"/>
            <w:tcBorders>
              <w:top w:val="single" w:sz="4" w:space="0" w:color="000000"/>
              <w:left w:val="nil"/>
              <w:bottom w:val="nil"/>
              <w:right w:val="single" w:sz="4" w:space="0" w:color="000000"/>
            </w:tcBorders>
            <w:shd w:val="clear" w:color="000000" w:fill="404040"/>
            <w:vAlign w:val="center"/>
            <w:hideMark/>
          </w:tcPr>
          <w:p w:rsidR="005B258F" w:rsidRPr="005B258F" w:rsidRDefault="005B258F" w:rsidP="005B258F">
            <w:pPr>
              <w:spacing w:after="0" w:line="240" w:lineRule="auto"/>
              <w:jc w:val="center"/>
              <w:rPr>
                <w:rFonts w:ascii="Arial" w:eastAsia="Times New Roman" w:hAnsi="Arial" w:cs="Arial"/>
                <w:color w:val="FFFFFF"/>
                <w:sz w:val="20"/>
                <w:szCs w:val="20"/>
              </w:rPr>
            </w:pPr>
            <w:r w:rsidRPr="005B258F">
              <w:rPr>
                <w:rFonts w:ascii="Arial" w:eastAsia="Times New Roman" w:hAnsi="Arial" w:cs="Arial"/>
                <w:color w:val="FFFFFF"/>
                <w:sz w:val="20"/>
                <w:szCs w:val="20"/>
              </w:rPr>
              <w:t>Tootsie Roll Industries</w:t>
            </w:r>
          </w:p>
        </w:tc>
        <w:tc>
          <w:tcPr>
            <w:tcW w:w="2578" w:type="dxa"/>
            <w:tcBorders>
              <w:top w:val="single" w:sz="4" w:space="0" w:color="000000"/>
              <w:left w:val="nil"/>
              <w:bottom w:val="single" w:sz="4" w:space="0" w:color="000000"/>
              <w:right w:val="single" w:sz="4" w:space="0" w:color="000000"/>
            </w:tcBorders>
            <w:shd w:val="clear" w:color="000000" w:fill="404040"/>
            <w:vAlign w:val="center"/>
            <w:hideMark/>
          </w:tcPr>
          <w:p w:rsidR="005B258F" w:rsidRPr="005B258F" w:rsidRDefault="005B258F" w:rsidP="005B258F">
            <w:pPr>
              <w:spacing w:after="0" w:line="240" w:lineRule="auto"/>
              <w:jc w:val="center"/>
              <w:rPr>
                <w:rFonts w:ascii="Arial" w:eastAsia="Times New Roman" w:hAnsi="Arial" w:cs="Arial"/>
                <w:color w:val="FFFFFF"/>
                <w:sz w:val="20"/>
                <w:szCs w:val="20"/>
              </w:rPr>
            </w:pPr>
            <w:r w:rsidRPr="005B258F">
              <w:rPr>
                <w:rFonts w:ascii="Arial" w:eastAsia="Times New Roman" w:hAnsi="Arial" w:cs="Arial"/>
                <w:color w:val="FFFFFF"/>
                <w:sz w:val="20"/>
                <w:szCs w:val="20"/>
              </w:rPr>
              <w:t>The Hershey Company</w:t>
            </w:r>
          </w:p>
        </w:tc>
      </w:tr>
      <w:tr w:rsidR="00EF5B6E" w:rsidRPr="005B258F" w:rsidTr="009F2EC4">
        <w:trPr>
          <w:trHeight w:val="504"/>
        </w:trPr>
        <w:tc>
          <w:tcPr>
            <w:tcW w:w="2880"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5B258F" w:rsidRPr="005B258F" w:rsidRDefault="005B258F" w:rsidP="005B258F">
            <w:pPr>
              <w:spacing w:after="0" w:line="240" w:lineRule="auto"/>
              <w:rPr>
                <w:rFonts w:ascii="Arial" w:eastAsia="Times New Roman" w:hAnsi="Arial" w:cs="Arial"/>
                <w:color w:val="000000"/>
                <w:sz w:val="20"/>
                <w:szCs w:val="20"/>
              </w:rPr>
            </w:pPr>
            <w:r w:rsidRPr="005B258F">
              <w:rPr>
                <w:rFonts w:ascii="Arial" w:eastAsia="Times New Roman" w:hAnsi="Arial" w:cs="Arial"/>
                <w:color w:val="000000"/>
                <w:sz w:val="20"/>
                <w:szCs w:val="20"/>
              </w:rPr>
              <w:t xml:space="preserve">Inventory Turnover Ratio </w:t>
            </w:r>
          </w:p>
        </w:tc>
        <w:tc>
          <w:tcPr>
            <w:tcW w:w="3168" w:type="dxa"/>
            <w:tcBorders>
              <w:top w:val="single" w:sz="4" w:space="0" w:color="000000"/>
              <w:left w:val="nil"/>
              <w:bottom w:val="single" w:sz="4" w:space="0" w:color="000000"/>
              <w:right w:val="single" w:sz="4" w:space="0" w:color="000000"/>
            </w:tcBorders>
            <w:shd w:val="clear" w:color="auto" w:fill="92D050"/>
            <w:vAlign w:val="center"/>
            <w:hideMark/>
          </w:tcPr>
          <w:p w:rsidR="005B258F" w:rsidRPr="005B258F" w:rsidRDefault="005B258F" w:rsidP="005B258F">
            <w:pPr>
              <w:spacing w:after="0" w:line="240" w:lineRule="auto"/>
              <w:jc w:val="center"/>
              <w:rPr>
                <w:rFonts w:ascii="Arial" w:eastAsia="Times New Roman" w:hAnsi="Arial" w:cs="Arial"/>
                <w:color w:val="000000"/>
                <w:sz w:val="20"/>
                <w:szCs w:val="20"/>
              </w:rPr>
            </w:pPr>
            <w:r w:rsidRPr="005B258F">
              <w:rPr>
                <w:rFonts w:ascii="Arial" w:eastAsia="Times New Roman" w:hAnsi="Arial" w:cs="Arial"/>
                <w:color w:val="000000"/>
                <w:sz w:val="20"/>
                <w:szCs w:val="20"/>
              </w:rPr>
              <w:t>5.40</w:t>
            </w:r>
          </w:p>
        </w:tc>
        <w:tc>
          <w:tcPr>
            <w:tcW w:w="2578" w:type="dxa"/>
            <w:tcBorders>
              <w:top w:val="single" w:sz="4" w:space="0" w:color="000000"/>
              <w:left w:val="nil"/>
              <w:bottom w:val="single" w:sz="4" w:space="0" w:color="000000"/>
              <w:right w:val="single" w:sz="4" w:space="0" w:color="auto"/>
            </w:tcBorders>
            <w:shd w:val="clear" w:color="auto" w:fill="92D050"/>
            <w:vAlign w:val="center"/>
            <w:hideMark/>
          </w:tcPr>
          <w:p w:rsidR="00EF5B6E" w:rsidRPr="005B258F" w:rsidRDefault="005B258F" w:rsidP="005B258F">
            <w:pPr>
              <w:spacing w:after="0" w:line="240" w:lineRule="auto"/>
              <w:jc w:val="center"/>
              <w:rPr>
                <w:rFonts w:ascii="Arial" w:eastAsia="Times New Roman" w:hAnsi="Arial" w:cs="Arial"/>
                <w:color w:val="000000"/>
                <w:sz w:val="20"/>
                <w:szCs w:val="20"/>
              </w:rPr>
            </w:pPr>
            <w:r w:rsidRPr="005B258F">
              <w:rPr>
                <w:rFonts w:ascii="Arial" w:eastAsia="Times New Roman" w:hAnsi="Arial" w:cs="Arial"/>
                <w:color w:val="000000"/>
                <w:sz w:val="20"/>
                <w:szCs w:val="20"/>
              </w:rPr>
              <w:t>5.31</w:t>
            </w:r>
          </w:p>
        </w:tc>
      </w:tr>
    </w:tbl>
    <w:p w:rsidR="005B258F" w:rsidRDefault="005B258F" w:rsidP="005B258F"/>
    <w:p w:rsidR="005B258F" w:rsidRPr="00814454" w:rsidRDefault="005B258F" w:rsidP="00EF5B6E">
      <w:pPr>
        <w:spacing w:line="480" w:lineRule="auto"/>
        <w:rPr>
          <w:rFonts w:ascii="Times New Roman" w:hAnsi="Times New Roman" w:cs="Times New Roman"/>
          <w:sz w:val="24"/>
          <w:szCs w:val="24"/>
        </w:rPr>
      </w:pPr>
      <w:r w:rsidRPr="00814454">
        <w:rPr>
          <w:rFonts w:ascii="Times New Roman" w:hAnsi="Times New Roman" w:cs="Times New Roman"/>
          <w:sz w:val="24"/>
          <w:szCs w:val="24"/>
        </w:rPr>
        <w:t>Inventory Turnover Ratio Measures the number of times average inventory sold during the period.</w:t>
      </w:r>
      <w:r w:rsidR="0014721E" w:rsidRPr="00814454">
        <w:rPr>
          <w:rFonts w:ascii="Times New Roman" w:hAnsi="Times New Roman" w:cs="Times New Roman"/>
          <w:sz w:val="24"/>
          <w:szCs w:val="24"/>
        </w:rPr>
        <w:t xml:space="preserve">  This r</w:t>
      </w:r>
      <w:r w:rsidR="009F2EC4">
        <w:rPr>
          <w:rFonts w:ascii="Times New Roman" w:hAnsi="Times New Roman" w:cs="Times New Roman"/>
          <w:sz w:val="24"/>
          <w:szCs w:val="24"/>
        </w:rPr>
        <w:t>ate indicates that store shelves</w:t>
      </w:r>
      <w:r w:rsidR="0014721E" w:rsidRPr="00814454">
        <w:rPr>
          <w:rFonts w:ascii="Times New Roman" w:hAnsi="Times New Roman" w:cs="Times New Roman"/>
          <w:sz w:val="24"/>
          <w:szCs w:val="24"/>
        </w:rPr>
        <w:t xml:space="preserve"> need </w:t>
      </w:r>
      <w:r w:rsidR="009F2EC4">
        <w:rPr>
          <w:rFonts w:ascii="Times New Roman" w:hAnsi="Times New Roman" w:cs="Times New Roman"/>
          <w:sz w:val="24"/>
          <w:szCs w:val="24"/>
        </w:rPr>
        <w:t>restocking</w:t>
      </w:r>
      <w:r w:rsidR="0014721E" w:rsidRPr="00814454">
        <w:rPr>
          <w:rFonts w:ascii="Times New Roman" w:hAnsi="Times New Roman" w:cs="Times New Roman"/>
          <w:sz w:val="24"/>
          <w:szCs w:val="24"/>
        </w:rPr>
        <w:t xml:space="preserve"> with Tootsie products around every two months.  Hershey’s products require restocking around every month and a half.  Hershey </w:t>
      </w:r>
      <w:r w:rsidR="009F2EC4" w:rsidRPr="00814454">
        <w:rPr>
          <w:rFonts w:ascii="Times New Roman" w:hAnsi="Times New Roman" w:cs="Times New Roman"/>
          <w:sz w:val="24"/>
          <w:szCs w:val="24"/>
        </w:rPr>
        <w:t>Company</w:t>
      </w:r>
      <w:r w:rsidR="0014721E" w:rsidRPr="00814454">
        <w:rPr>
          <w:rFonts w:ascii="Times New Roman" w:hAnsi="Times New Roman" w:cs="Times New Roman"/>
          <w:sz w:val="24"/>
          <w:szCs w:val="24"/>
        </w:rPr>
        <w:t xml:space="preserve"> is moving product faster than Tootsie Roll.  </w:t>
      </w:r>
    </w:p>
    <w:p w:rsidR="0014721E" w:rsidRPr="009F2EC4" w:rsidRDefault="0014721E" w:rsidP="00EF5B6E">
      <w:pPr>
        <w:pStyle w:val="Heading4"/>
        <w:spacing w:line="480" w:lineRule="auto"/>
        <w:rPr>
          <w:rFonts w:ascii="Times New Roman" w:hAnsi="Times New Roman" w:cs="Times New Roman"/>
        </w:rPr>
      </w:pPr>
      <w:r w:rsidRPr="009F2EC4">
        <w:rPr>
          <w:rFonts w:ascii="Times New Roman" w:hAnsi="Times New Roman" w:cs="Times New Roman"/>
        </w:rPr>
        <w:t>Days in Inventory | Indicates: Liquidity of inventory and inventory management</w:t>
      </w:r>
    </w:p>
    <w:tbl>
      <w:tblPr>
        <w:tblW w:w="8626" w:type="dxa"/>
        <w:tblInd w:w="91" w:type="dxa"/>
        <w:tblLook w:val="04A0"/>
      </w:tblPr>
      <w:tblGrid>
        <w:gridCol w:w="2880"/>
        <w:gridCol w:w="3168"/>
        <w:gridCol w:w="2578"/>
      </w:tblGrid>
      <w:tr w:rsidR="0014721E" w:rsidRPr="0014721E" w:rsidTr="00EF5B6E">
        <w:trPr>
          <w:trHeight w:val="585"/>
        </w:trPr>
        <w:tc>
          <w:tcPr>
            <w:tcW w:w="2880" w:type="dxa"/>
            <w:tcBorders>
              <w:top w:val="single" w:sz="4" w:space="0" w:color="000000"/>
              <w:left w:val="single" w:sz="4" w:space="0" w:color="000000"/>
              <w:bottom w:val="nil"/>
              <w:right w:val="single" w:sz="4" w:space="0" w:color="000000"/>
            </w:tcBorders>
            <w:shd w:val="clear" w:color="000000" w:fill="404040"/>
            <w:vAlign w:val="center"/>
            <w:hideMark/>
          </w:tcPr>
          <w:p w:rsidR="0014721E" w:rsidRPr="0014721E" w:rsidRDefault="0014721E" w:rsidP="0014721E">
            <w:pPr>
              <w:spacing w:after="0" w:line="240" w:lineRule="auto"/>
              <w:jc w:val="center"/>
              <w:rPr>
                <w:rFonts w:ascii="Arial" w:eastAsia="Times New Roman" w:hAnsi="Arial" w:cs="Arial"/>
                <w:color w:val="FFFFFF"/>
                <w:sz w:val="20"/>
                <w:szCs w:val="20"/>
              </w:rPr>
            </w:pPr>
            <w:r w:rsidRPr="0014721E">
              <w:rPr>
                <w:rFonts w:ascii="Arial" w:eastAsia="Times New Roman" w:hAnsi="Arial" w:cs="Arial"/>
                <w:color w:val="FFFFFF"/>
                <w:sz w:val="20"/>
                <w:szCs w:val="20"/>
              </w:rPr>
              <w:t>Ratio</w:t>
            </w:r>
          </w:p>
        </w:tc>
        <w:tc>
          <w:tcPr>
            <w:tcW w:w="3168" w:type="dxa"/>
            <w:tcBorders>
              <w:top w:val="single" w:sz="4" w:space="0" w:color="000000"/>
              <w:left w:val="nil"/>
              <w:bottom w:val="nil"/>
              <w:right w:val="single" w:sz="4" w:space="0" w:color="000000"/>
            </w:tcBorders>
            <w:shd w:val="clear" w:color="000000" w:fill="404040"/>
            <w:vAlign w:val="center"/>
            <w:hideMark/>
          </w:tcPr>
          <w:p w:rsidR="0014721E" w:rsidRPr="0014721E" w:rsidRDefault="0014721E" w:rsidP="0014721E">
            <w:pPr>
              <w:spacing w:after="0" w:line="240" w:lineRule="auto"/>
              <w:jc w:val="center"/>
              <w:rPr>
                <w:rFonts w:ascii="Arial" w:eastAsia="Times New Roman" w:hAnsi="Arial" w:cs="Arial"/>
                <w:color w:val="FFFFFF"/>
                <w:sz w:val="20"/>
                <w:szCs w:val="20"/>
              </w:rPr>
            </w:pPr>
            <w:r w:rsidRPr="0014721E">
              <w:rPr>
                <w:rFonts w:ascii="Arial" w:eastAsia="Times New Roman" w:hAnsi="Arial" w:cs="Arial"/>
                <w:color w:val="FFFFFF"/>
                <w:sz w:val="20"/>
                <w:szCs w:val="20"/>
              </w:rPr>
              <w:t>Tootsie Roll Industries</w:t>
            </w:r>
          </w:p>
        </w:tc>
        <w:tc>
          <w:tcPr>
            <w:tcW w:w="2578" w:type="dxa"/>
            <w:tcBorders>
              <w:top w:val="single" w:sz="4" w:space="0" w:color="000000"/>
              <w:left w:val="nil"/>
              <w:bottom w:val="single" w:sz="4" w:space="0" w:color="000000"/>
              <w:right w:val="single" w:sz="4" w:space="0" w:color="000000"/>
            </w:tcBorders>
            <w:shd w:val="clear" w:color="000000" w:fill="404040"/>
            <w:vAlign w:val="center"/>
            <w:hideMark/>
          </w:tcPr>
          <w:p w:rsidR="0014721E" w:rsidRPr="0014721E" w:rsidRDefault="0014721E" w:rsidP="0014721E">
            <w:pPr>
              <w:spacing w:after="0" w:line="240" w:lineRule="auto"/>
              <w:jc w:val="center"/>
              <w:rPr>
                <w:rFonts w:ascii="Arial" w:eastAsia="Times New Roman" w:hAnsi="Arial" w:cs="Arial"/>
                <w:color w:val="FFFFFF"/>
                <w:sz w:val="20"/>
                <w:szCs w:val="20"/>
              </w:rPr>
            </w:pPr>
            <w:r w:rsidRPr="0014721E">
              <w:rPr>
                <w:rFonts w:ascii="Arial" w:eastAsia="Times New Roman" w:hAnsi="Arial" w:cs="Arial"/>
                <w:color w:val="FFFFFF"/>
                <w:sz w:val="20"/>
                <w:szCs w:val="20"/>
              </w:rPr>
              <w:t>The Hershey Company</w:t>
            </w:r>
          </w:p>
        </w:tc>
      </w:tr>
      <w:tr w:rsidR="0014721E" w:rsidRPr="0014721E" w:rsidTr="009F2EC4">
        <w:trPr>
          <w:trHeight w:val="504"/>
        </w:trPr>
        <w:tc>
          <w:tcPr>
            <w:tcW w:w="2880"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14721E" w:rsidRPr="0014721E" w:rsidRDefault="0014721E" w:rsidP="0014721E">
            <w:pPr>
              <w:spacing w:after="0" w:line="240" w:lineRule="auto"/>
              <w:rPr>
                <w:rFonts w:ascii="Arial" w:eastAsia="Times New Roman" w:hAnsi="Arial" w:cs="Arial"/>
                <w:color w:val="000000"/>
                <w:sz w:val="20"/>
                <w:szCs w:val="20"/>
              </w:rPr>
            </w:pPr>
            <w:r w:rsidRPr="0014721E">
              <w:rPr>
                <w:rFonts w:ascii="Arial" w:eastAsia="Times New Roman" w:hAnsi="Arial" w:cs="Arial"/>
                <w:color w:val="000000"/>
                <w:sz w:val="20"/>
                <w:szCs w:val="20"/>
              </w:rPr>
              <w:t>Days in Inventory</w:t>
            </w:r>
          </w:p>
        </w:tc>
        <w:tc>
          <w:tcPr>
            <w:tcW w:w="3168" w:type="dxa"/>
            <w:tcBorders>
              <w:top w:val="single" w:sz="4" w:space="0" w:color="000000"/>
              <w:left w:val="nil"/>
              <w:bottom w:val="single" w:sz="4" w:space="0" w:color="000000"/>
              <w:right w:val="single" w:sz="4" w:space="0" w:color="000000"/>
            </w:tcBorders>
            <w:shd w:val="clear" w:color="auto" w:fill="92D050"/>
            <w:vAlign w:val="center"/>
            <w:hideMark/>
          </w:tcPr>
          <w:p w:rsidR="0014721E" w:rsidRPr="0014721E" w:rsidRDefault="0014721E" w:rsidP="0014721E">
            <w:pPr>
              <w:spacing w:after="0" w:line="240" w:lineRule="auto"/>
              <w:jc w:val="center"/>
              <w:rPr>
                <w:rFonts w:ascii="Arial" w:eastAsia="Times New Roman" w:hAnsi="Arial" w:cs="Arial"/>
                <w:color w:val="000000"/>
                <w:sz w:val="20"/>
                <w:szCs w:val="20"/>
              </w:rPr>
            </w:pPr>
            <w:r w:rsidRPr="0014721E">
              <w:rPr>
                <w:rFonts w:ascii="Arial" w:eastAsia="Times New Roman" w:hAnsi="Arial" w:cs="Arial"/>
                <w:color w:val="000000"/>
                <w:sz w:val="20"/>
                <w:szCs w:val="20"/>
              </w:rPr>
              <w:t>68</w:t>
            </w:r>
          </w:p>
        </w:tc>
        <w:tc>
          <w:tcPr>
            <w:tcW w:w="2578" w:type="dxa"/>
            <w:tcBorders>
              <w:top w:val="single" w:sz="4" w:space="0" w:color="000000"/>
              <w:left w:val="nil"/>
              <w:bottom w:val="single" w:sz="4" w:space="0" w:color="000000"/>
              <w:right w:val="single" w:sz="4" w:space="0" w:color="auto"/>
            </w:tcBorders>
            <w:shd w:val="clear" w:color="auto" w:fill="92D050"/>
            <w:vAlign w:val="center"/>
            <w:hideMark/>
          </w:tcPr>
          <w:p w:rsidR="0014721E" w:rsidRPr="0014721E" w:rsidRDefault="0014721E" w:rsidP="0014721E">
            <w:pPr>
              <w:spacing w:after="0" w:line="240" w:lineRule="auto"/>
              <w:jc w:val="center"/>
              <w:rPr>
                <w:rFonts w:ascii="Arial" w:eastAsia="Times New Roman" w:hAnsi="Arial" w:cs="Arial"/>
                <w:color w:val="000000"/>
                <w:sz w:val="20"/>
                <w:szCs w:val="20"/>
              </w:rPr>
            </w:pPr>
            <w:r w:rsidRPr="0014721E">
              <w:rPr>
                <w:rFonts w:ascii="Arial" w:eastAsia="Times New Roman" w:hAnsi="Arial" w:cs="Arial"/>
                <w:color w:val="000000"/>
                <w:sz w:val="20"/>
                <w:szCs w:val="20"/>
              </w:rPr>
              <w:t>69</w:t>
            </w:r>
          </w:p>
        </w:tc>
      </w:tr>
    </w:tbl>
    <w:p w:rsidR="0014721E" w:rsidRDefault="0014721E" w:rsidP="005B258F"/>
    <w:p w:rsidR="007F6385" w:rsidRPr="0020028F" w:rsidRDefault="0014721E" w:rsidP="0020028F">
      <w:pPr>
        <w:spacing w:line="480" w:lineRule="auto"/>
        <w:rPr>
          <w:rFonts w:ascii="Times New Roman" w:hAnsi="Times New Roman" w:cs="Times New Roman"/>
          <w:sz w:val="24"/>
          <w:szCs w:val="24"/>
        </w:rPr>
      </w:pPr>
      <w:r w:rsidRPr="00814454">
        <w:rPr>
          <w:rFonts w:ascii="Times New Roman" w:hAnsi="Times New Roman" w:cs="Times New Roman"/>
          <w:sz w:val="24"/>
          <w:szCs w:val="24"/>
        </w:rPr>
        <w:t xml:space="preserve">The days in inventory are higher for The Hershey Company by one point.  Analyzed with the Inventory Turnover Ratio, Tootsie products stay on the store shelves longer than The Hershey </w:t>
      </w:r>
      <w:r w:rsidR="009F2EC4" w:rsidRPr="00814454">
        <w:rPr>
          <w:rFonts w:ascii="Times New Roman" w:hAnsi="Times New Roman" w:cs="Times New Roman"/>
          <w:sz w:val="24"/>
          <w:szCs w:val="24"/>
        </w:rPr>
        <w:t>Company does</w:t>
      </w:r>
      <w:r w:rsidRPr="00814454">
        <w:rPr>
          <w:rFonts w:ascii="Times New Roman" w:hAnsi="Times New Roman" w:cs="Times New Roman"/>
          <w:sz w:val="24"/>
          <w:szCs w:val="24"/>
        </w:rPr>
        <w:t xml:space="preserve">.  </w:t>
      </w:r>
      <w:r w:rsidR="007545CE" w:rsidRPr="00B06865">
        <w:rPr>
          <w:rFonts w:ascii="Times New Roman" w:hAnsi="Times New Roman" w:cs="Times New Roman"/>
          <w:sz w:val="24"/>
          <w:szCs w:val="24"/>
        </w:rPr>
        <w:t xml:space="preserve">The Hershey Company </w:t>
      </w:r>
      <w:r w:rsidRPr="00814454">
        <w:rPr>
          <w:rFonts w:ascii="Times New Roman" w:hAnsi="Times New Roman" w:cs="Times New Roman"/>
          <w:sz w:val="24"/>
          <w:szCs w:val="24"/>
        </w:rPr>
        <w:t xml:space="preserve">moves more </w:t>
      </w:r>
      <w:r w:rsidR="009F2EC4" w:rsidRPr="00814454">
        <w:rPr>
          <w:rFonts w:ascii="Times New Roman" w:hAnsi="Times New Roman" w:cs="Times New Roman"/>
          <w:sz w:val="24"/>
          <w:szCs w:val="24"/>
        </w:rPr>
        <w:t>products</w:t>
      </w:r>
      <w:r w:rsidRPr="00814454">
        <w:rPr>
          <w:rFonts w:ascii="Times New Roman" w:hAnsi="Times New Roman" w:cs="Times New Roman"/>
          <w:sz w:val="24"/>
          <w:szCs w:val="24"/>
        </w:rPr>
        <w:t xml:space="preserve"> off shelves faster than </w:t>
      </w:r>
      <w:r w:rsidR="007545CE" w:rsidRPr="00B06865">
        <w:rPr>
          <w:rFonts w:ascii="Times New Roman" w:hAnsi="Times New Roman" w:cs="Times New Roman"/>
          <w:sz w:val="24"/>
          <w:szCs w:val="24"/>
        </w:rPr>
        <w:t>Tootsie Roll Industries</w:t>
      </w:r>
      <w:r w:rsidR="007545CE" w:rsidRPr="00814454">
        <w:rPr>
          <w:rFonts w:ascii="Times New Roman" w:hAnsi="Times New Roman" w:cs="Times New Roman"/>
          <w:sz w:val="24"/>
          <w:szCs w:val="24"/>
        </w:rPr>
        <w:t xml:space="preserve"> </w:t>
      </w:r>
      <w:r w:rsidRPr="00814454">
        <w:rPr>
          <w:rFonts w:ascii="Times New Roman" w:hAnsi="Times New Roman" w:cs="Times New Roman"/>
          <w:sz w:val="24"/>
          <w:szCs w:val="24"/>
        </w:rPr>
        <w:t>and this can increase and generate a faster return on investment when compared with Tootsie Roll.</w:t>
      </w:r>
    </w:p>
    <w:p w:rsidR="00A53354" w:rsidRPr="009F2EC4" w:rsidRDefault="00A53354" w:rsidP="00EF5B6E">
      <w:pPr>
        <w:pStyle w:val="Heading4"/>
        <w:spacing w:line="480" w:lineRule="auto"/>
        <w:rPr>
          <w:rFonts w:ascii="Times New Roman" w:hAnsi="Times New Roman" w:cs="Times New Roman"/>
        </w:rPr>
      </w:pPr>
      <w:r w:rsidRPr="009F2EC4">
        <w:rPr>
          <w:rFonts w:ascii="Times New Roman" w:hAnsi="Times New Roman" w:cs="Times New Roman"/>
        </w:rPr>
        <w:lastRenderedPageBreak/>
        <w:t xml:space="preserve">Receivable Turnover Ratio </w:t>
      </w:r>
      <w:r w:rsidR="00E533C8" w:rsidRPr="009F2EC4">
        <w:rPr>
          <w:rFonts w:ascii="Times New Roman" w:hAnsi="Times New Roman" w:cs="Times New Roman"/>
        </w:rPr>
        <w:t xml:space="preserve">| </w:t>
      </w:r>
      <w:r w:rsidR="00E533C8">
        <w:rPr>
          <w:rFonts w:ascii="Times New Roman" w:hAnsi="Times New Roman" w:cs="Times New Roman"/>
        </w:rPr>
        <w:t>Indicates</w:t>
      </w:r>
      <w:r w:rsidRPr="009F2EC4">
        <w:rPr>
          <w:rFonts w:ascii="Times New Roman" w:hAnsi="Times New Roman" w:cs="Times New Roman"/>
        </w:rPr>
        <w:t xml:space="preserve">:  liquidity of </w:t>
      </w:r>
      <w:r w:rsidR="00EF5B6E" w:rsidRPr="009F2EC4">
        <w:rPr>
          <w:rFonts w:ascii="Times New Roman" w:hAnsi="Times New Roman" w:cs="Times New Roman"/>
        </w:rPr>
        <w:t>receivables</w:t>
      </w:r>
    </w:p>
    <w:tbl>
      <w:tblPr>
        <w:tblW w:w="8626" w:type="dxa"/>
        <w:tblInd w:w="91" w:type="dxa"/>
        <w:tblLook w:val="04A0"/>
      </w:tblPr>
      <w:tblGrid>
        <w:gridCol w:w="2880"/>
        <w:gridCol w:w="3168"/>
        <w:gridCol w:w="2578"/>
      </w:tblGrid>
      <w:tr w:rsidR="0014721E" w:rsidRPr="0014721E" w:rsidTr="009F2EC4">
        <w:trPr>
          <w:trHeight w:val="585"/>
        </w:trPr>
        <w:tc>
          <w:tcPr>
            <w:tcW w:w="2880" w:type="dxa"/>
            <w:tcBorders>
              <w:top w:val="single" w:sz="4" w:space="0" w:color="000000"/>
              <w:left w:val="single" w:sz="4" w:space="0" w:color="000000"/>
              <w:bottom w:val="nil"/>
              <w:right w:val="single" w:sz="4" w:space="0" w:color="000000"/>
            </w:tcBorders>
            <w:shd w:val="clear" w:color="000000" w:fill="404040"/>
            <w:vAlign w:val="center"/>
            <w:hideMark/>
          </w:tcPr>
          <w:p w:rsidR="0014721E" w:rsidRPr="0014721E" w:rsidRDefault="0014721E" w:rsidP="0014721E">
            <w:pPr>
              <w:spacing w:after="0" w:line="240" w:lineRule="auto"/>
              <w:jc w:val="center"/>
              <w:rPr>
                <w:rFonts w:ascii="Arial" w:eastAsia="Times New Roman" w:hAnsi="Arial" w:cs="Arial"/>
                <w:color w:val="FFFFFF"/>
                <w:sz w:val="20"/>
                <w:szCs w:val="20"/>
              </w:rPr>
            </w:pPr>
            <w:r w:rsidRPr="0014721E">
              <w:rPr>
                <w:rFonts w:ascii="Arial" w:eastAsia="Times New Roman" w:hAnsi="Arial" w:cs="Arial"/>
                <w:color w:val="FFFFFF"/>
                <w:sz w:val="20"/>
                <w:szCs w:val="20"/>
              </w:rPr>
              <w:t>Ratio</w:t>
            </w:r>
          </w:p>
        </w:tc>
        <w:tc>
          <w:tcPr>
            <w:tcW w:w="3168" w:type="dxa"/>
            <w:tcBorders>
              <w:top w:val="single" w:sz="4" w:space="0" w:color="000000"/>
              <w:left w:val="nil"/>
              <w:bottom w:val="single" w:sz="4" w:space="0" w:color="auto"/>
              <w:right w:val="single" w:sz="4" w:space="0" w:color="000000"/>
            </w:tcBorders>
            <w:shd w:val="clear" w:color="000000" w:fill="404040"/>
            <w:vAlign w:val="center"/>
            <w:hideMark/>
          </w:tcPr>
          <w:p w:rsidR="0014721E" w:rsidRPr="0014721E" w:rsidRDefault="0014721E" w:rsidP="0014721E">
            <w:pPr>
              <w:spacing w:after="0" w:line="240" w:lineRule="auto"/>
              <w:jc w:val="center"/>
              <w:rPr>
                <w:rFonts w:ascii="Arial" w:eastAsia="Times New Roman" w:hAnsi="Arial" w:cs="Arial"/>
                <w:color w:val="FFFFFF"/>
                <w:sz w:val="20"/>
                <w:szCs w:val="20"/>
              </w:rPr>
            </w:pPr>
            <w:r w:rsidRPr="0014721E">
              <w:rPr>
                <w:rFonts w:ascii="Arial" w:eastAsia="Times New Roman" w:hAnsi="Arial" w:cs="Arial"/>
                <w:color w:val="FFFFFF"/>
                <w:sz w:val="20"/>
                <w:szCs w:val="20"/>
              </w:rPr>
              <w:t>Tootsie Roll Industries</w:t>
            </w:r>
          </w:p>
        </w:tc>
        <w:tc>
          <w:tcPr>
            <w:tcW w:w="2578" w:type="dxa"/>
            <w:tcBorders>
              <w:top w:val="single" w:sz="4" w:space="0" w:color="000000"/>
              <w:left w:val="nil"/>
              <w:bottom w:val="nil"/>
              <w:right w:val="single" w:sz="4" w:space="0" w:color="000000"/>
            </w:tcBorders>
            <w:shd w:val="clear" w:color="000000" w:fill="404040"/>
            <w:vAlign w:val="center"/>
            <w:hideMark/>
          </w:tcPr>
          <w:p w:rsidR="0014721E" w:rsidRPr="0014721E" w:rsidRDefault="0014721E" w:rsidP="0014721E">
            <w:pPr>
              <w:spacing w:after="0" w:line="240" w:lineRule="auto"/>
              <w:jc w:val="center"/>
              <w:rPr>
                <w:rFonts w:ascii="Arial" w:eastAsia="Times New Roman" w:hAnsi="Arial" w:cs="Arial"/>
                <w:color w:val="FFFFFF"/>
                <w:sz w:val="20"/>
                <w:szCs w:val="20"/>
              </w:rPr>
            </w:pPr>
            <w:r w:rsidRPr="0014721E">
              <w:rPr>
                <w:rFonts w:ascii="Arial" w:eastAsia="Times New Roman" w:hAnsi="Arial" w:cs="Arial"/>
                <w:color w:val="FFFFFF"/>
                <w:sz w:val="20"/>
                <w:szCs w:val="20"/>
              </w:rPr>
              <w:t>The Hershey Company</w:t>
            </w:r>
          </w:p>
        </w:tc>
      </w:tr>
      <w:tr w:rsidR="0014721E" w:rsidRPr="0014721E" w:rsidTr="009F2EC4">
        <w:trPr>
          <w:trHeight w:val="504"/>
        </w:trPr>
        <w:tc>
          <w:tcPr>
            <w:tcW w:w="2880"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14721E" w:rsidRPr="0014721E" w:rsidRDefault="0014721E" w:rsidP="00072741">
            <w:pPr>
              <w:spacing w:after="0" w:line="240" w:lineRule="auto"/>
              <w:rPr>
                <w:rFonts w:ascii="Arial" w:eastAsia="Times New Roman" w:hAnsi="Arial" w:cs="Arial"/>
                <w:color w:val="000000"/>
                <w:sz w:val="20"/>
                <w:szCs w:val="20"/>
              </w:rPr>
            </w:pPr>
            <w:r w:rsidRPr="0014721E">
              <w:rPr>
                <w:rFonts w:ascii="Arial" w:eastAsia="Times New Roman" w:hAnsi="Arial" w:cs="Arial"/>
                <w:color w:val="000000"/>
                <w:sz w:val="20"/>
                <w:szCs w:val="20"/>
              </w:rPr>
              <w:t>Receivable Turnover Ratio</w:t>
            </w:r>
          </w:p>
        </w:tc>
        <w:tc>
          <w:tcPr>
            <w:tcW w:w="3168" w:type="dxa"/>
            <w:tcBorders>
              <w:top w:val="single" w:sz="4" w:space="0" w:color="auto"/>
              <w:left w:val="nil"/>
              <w:bottom w:val="single" w:sz="4" w:space="0" w:color="auto"/>
              <w:right w:val="nil"/>
            </w:tcBorders>
            <w:shd w:val="clear" w:color="auto" w:fill="92D050"/>
            <w:noWrap/>
            <w:vAlign w:val="center"/>
            <w:hideMark/>
          </w:tcPr>
          <w:p w:rsidR="0014721E" w:rsidRPr="0014721E" w:rsidRDefault="009C1033" w:rsidP="000727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bookmarkStart w:id="0" w:name="_GoBack"/>
            <w:bookmarkEnd w:id="0"/>
            <w:r>
              <w:rPr>
                <w:rFonts w:ascii="Arial" w:eastAsia="Times New Roman" w:hAnsi="Arial" w:cs="Arial"/>
                <w:color w:val="000000"/>
                <w:sz w:val="20"/>
                <w:szCs w:val="20"/>
              </w:rPr>
              <w:t>.87</w:t>
            </w:r>
          </w:p>
        </w:tc>
        <w:tc>
          <w:tcPr>
            <w:tcW w:w="2578"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14721E" w:rsidRPr="0014721E" w:rsidRDefault="00CA397A" w:rsidP="000727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9.8</w:t>
            </w:r>
          </w:p>
        </w:tc>
      </w:tr>
    </w:tbl>
    <w:p w:rsidR="0014721E" w:rsidRDefault="0014721E" w:rsidP="005B258F"/>
    <w:p w:rsidR="009C1033" w:rsidRPr="00814454" w:rsidRDefault="0014721E" w:rsidP="00EF5B6E">
      <w:pPr>
        <w:spacing w:line="480" w:lineRule="auto"/>
        <w:rPr>
          <w:rFonts w:ascii="Times New Roman" w:hAnsi="Times New Roman" w:cs="Times New Roman"/>
          <w:sz w:val="24"/>
          <w:szCs w:val="24"/>
        </w:rPr>
      </w:pPr>
      <w:r w:rsidRPr="00814454">
        <w:rPr>
          <w:rFonts w:ascii="Times New Roman" w:hAnsi="Times New Roman" w:cs="Times New Roman"/>
          <w:sz w:val="24"/>
          <w:szCs w:val="24"/>
        </w:rPr>
        <w:t xml:space="preserve">Receivable Turnover Ratio measures the number of times, on </w:t>
      </w:r>
      <w:r w:rsidR="00CA397A" w:rsidRPr="00814454">
        <w:rPr>
          <w:rFonts w:ascii="Times New Roman" w:hAnsi="Times New Roman" w:cs="Times New Roman"/>
          <w:sz w:val="24"/>
          <w:szCs w:val="24"/>
        </w:rPr>
        <w:t>average;</w:t>
      </w:r>
      <w:r w:rsidRPr="00814454">
        <w:rPr>
          <w:rFonts w:ascii="Times New Roman" w:hAnsi="Times New Roman" w:cs="Times New Roman"/>
          <w:sz w:val="24"/>
          <w:szCs w:val="24"/>
        </w:rPr>
        <w:t xml:space="preserve"> a company collects </w:t>
      </w:r>
      <w:r w:rsidR="009C1033">
        <w:rPr>
          <w:rFonts w:ascii="Times New Roman" w:hAnsi="Times New Roman" w:cs="Times New Roman"/>
          <w:sz w:val="24"/>
          <w:szCs w:val="24"/>
        </w:rPr>
        <w:t xml:space="preserve">receivables during the period.  This ratio is an accounting measure used to quantify a firm’s effectiveness in extending credit along with collecting debts.  </w:t>
      </w:r>
      <w:r w:rsidR="00EF5B6E" w:rsidRPr="00814454">
        <w:rPr>
          <w:rFonts w:ascii="Times New Roman" w:hAnsi="Times New Roman" w:cs="Times New Roman"/>
          <w:sz w:val="24"/>
          <w:szCs w:val="24"/>
        </w:rPr>
        <w:t>Tootsie</w:t>
      </w:r>
      <w:r w:rsidR="00CA397A" w:rsidRPr="00814454">
        <w:rPr>
          <w:rFonts w:ascii="Times New Roman" w:hAnsi="Times New Roman" w:cs="Times New Roman"/>
          <w:sz w:val="24"/>
          <w:szCs w:val="24"/>
        </w:rPr>
        <w:t xml:space="preserve"> Roll Industries</w:t>
      </w:r>
      <w:r w:rsidR="00A53354" w:rsidRPr="00814454">
        <w:rPr>
          <w:rFonts w:ascii="Times New Roman" w:hAnsi="Times New Roman" w:cs="Times New Roman"/>
          <w:sz w:val="24"/>
          <w:szCs w:val="24"/>
        </w:rPr>
        <w:t xml:space="preserve"> is able to collect on their outstanding </w:t>
      </w:r>
      <w:r w:rsidR="00CA397A" w:rsidRPr="00814454">
        <w:rPr>
          <w:rFonts w:ascii="Times New Roman" w:hAnsi="Times New Roman" w:cs="Times New Roman"/>
          <w:sz w:val="24"/>
          <w:szCs w:val="24"/>
        </w:rPr>
        <w:t>receivables</w:t>
      </w:r>
      <w:r w:rsidR="00A53354" w:rsidRPr="00814454">
        <w:rPr>
          <w:rFonts w:ascii="Times New Roman" w:hAnsi="Times New Roman" w:cs="Times New Roman"/>
          <w:sz w:val="24"/>
          <w:szCs w:val="24"/>
        </w:rPr>
        <w:t xml:space="preserve"> due bet</w:t>
      </w:r>
      <w:r w:rsidR="00CA397A" w:rsidRPr="00814454">
        <w:rPr>
          <w:rFonts w:ascii="Times New Roman" w:hAnsi="Times New Roman" w:cs="Times New Roman"/>
          <w:sz w:val="24"/>
          <w:szCs w:val="24"/>
        </w:rPr>
        <w:t>ter than The Hershey Company</w:t>
      </w:r>
      <w:r w:rsidR="00A53354" w:rsidRPr="00814454">
        <w:rPr>
          <w:rFonts w:ascii="Times New Roman" w:hAnsi="Times New Roman" w:cs="Times New Roman"/>
          <w:sz w:val="24"/>
          <w:szCs w:val="24"/>
        </w:rPr>
        <w:t xml:space="preserve"> thereby bringing in cash r</w:t>
      </w:r>
      <w:r w:rsidR="009C1033">
        <w:rPr>
          <w:rFonts w:ascii="Times New Roman" w:hAnsi="Times New Roman" w:cs="Times New Roman"/>
          <w:sz w:val="24"/>
          <w:szCs w:val="24"/>
        </w:rPr>
        <w:t>evenue faster than Tootsie Roll.</w:t>
      </w:r>
    </w:p>
    <w:p w:rsidR="00A53354" w:rsidRPr="009F2EC4" w:rsidRDefault="00E533C8" w:rsidP="00EF5B6E">
      <w:pPr>
        <w:pStyle w:val="Heading4"/>
        <w:spacing w:line="480" w:lineRule="auto"/>
        <w:rPr>
          <w:rFonts w:ascii="Times New Roman" w:hAnsi="Times New Roman" w:cs="Times New Roman"/>
        </w:rPr>
      </w:pPr>
      <w:r>
        <w:rPr>
          <w:rFonts w:ascii="Times New Roman" w:hAnsi="Times New Roman" w:cs="Times New Roman"/>
        </w:rPr>
        <w:t>Average Collection Period | I</w:t>
      </w:r>
      <w:r w:rsidRPr="009F2EC4">
        <w:rPr>
          <w:rFonts w:ascii="Times New Roman" w:hAnsi="Times New Roman" w:cs="Times New Roman"/>
        </w:rPr>
        <w:t>ndicates</w:t>
      </w:r>
      <w:r w:rsidR="00A53354" w:rsidRPr="009F2EC4">
        <w:rPr>
          <w:rFonts w:ascii="Times New Roman" w:hAnsi="Times New Roman" w:cs="Times New Roman"/>
        </w:rPr>
        <w:t xml:space="preserve">:  liquidity of </w:t>
      </w:r>
      <w:r w:rsidR="00EF5B6E" w:rsidRPr="009F2EC4">
        <w:rPr>
          <w:rFonts w:ascii="Times New Roman" w:hAnsi="Times New Roman" w:cs="Times New Roman"/>
        </w:rPr>
        <w:t>receivables</w:t>
      </w:r>
      <w:r w:rsidR="00A53354" w:rsidRPr="009F2EC4">
        <w:rPr>
          <w:rFonts w:ascii="Times New Roman" w:hAnsi="Times New Roman" w:cs="Times New Roman"/>
        </w:rPr>
        <w:t xml:space="preserve"> and collection success</w:t>
      </w:r>
    </w:p>
    <w:tbl>
      <w:tblPr>
        <w:tblW w:w="8626" w:type="dxa"/>
        <w:tblInd w:w="91" w:type="dxa"/>
        <w:tblLook w:val="04A0"/>
      </w:tblPr>
      <w:tblGrid>
        <w:gridCol w:w="2880"/>
        <w:gridCol w:w="3168"/>
        <w:gridCol w:w="2578"/>
      </w:tblGrid>
      <w:tr w:rsidR="00A53354" w:rsidRPr="00A53354" w:rsidTr="00365072">
        <w:trPr>
          <w:trHeight w:val="585"/>
        </w:trPr>
        <w:tc>
          <w:tcPr>
            <w:tcW w:w="2880" w:type="dxa"/>
            <w:tcBorders>
              <w:top w:val="single" w:sz="4" w:space="0" w:color="000000"/>
              <w:left w:val="single" w:sz="4" w:space="0" w:color="000000"/>
              <w:bottom w:val="nil"/>
              <w:right w:val="single" w:sz="4" w:space="0" w:color="000000"/>
            </w:tcBorders>
            <w:shd w:val="clear" w:color="000000" w:fill="404040"/>
            <w:vAlign w:val="center"/>
            <w:hideMark/>
          </w:tcPr>
          <w:p w:rsidR="00A53354" w:rsidRPr="00A53354" w:rsidRDefault="00A53354" w:rsidP="00A53354">
            <w:pPr>
              <w:spacing w:after="0" w:line="240" w:lineRule="auto"/>
              <w:jc w:val="center"/>
              <w:rPr>
                <w:rFonts w:ascii="Arial" w:eastAsia="Times New Roman" w:hAnsi="Arial" w:cs="Arial"/>
                <w:color w:val="FFFFFF"/>
                <w:sz w:val="20"/>
                <w:szCs w:val="20"/>
              </w:rPr>
            </w:pPr>
            <w:r w:rsidRPr="00A53354">
              <w:rPr>
                <w:rFonts w:ascii="Arial" w:eastAsia="Times New Roman" w:hAnsi="Arial" w:cs="Arial"/>
                <w:color w:val="FFFFFF"/>
                <w:sz w:val="20"/>
                <w:szCs w:val="20"/>
              </w:rPr>
              <w:t>Ratio</w:t>
            </w:r>
          </w:p>
        </w:tc>
        <w:tc>
          <w:tcPr>
            <w:tcW w:w="3168" w:type="dxa"/>
            <w:tcBorders>
              <w:top w:val="single" w:sz="4" w:space="0" w:color="000000"/>
              <w:left w:val="nil"/>
              <w:bottom w:val="nil"/>
              <w:right w:val="single" w:sz="4" w:space="0" w:color="000000"/>
            </w:tcBorders>
            <w:shd w:val="clear" w:color="000000" w:fill="404040"/>
            <w:vAlign w:val="center"/>
            <w:hideMark/>
          </w:tcPr>
          <w:p w:rsidR="00A53354" w:rsidRPr="00A53354" w:rsidRDefault="00A53354" w:rsidP="00A53354">
            <w:pPr>
              <w:spacing w:after="0" w:line="240" w:lineRule="auto"/>
              <w:jc w:val="center"/>
              <w:rPr>
                <w:rFonts w:ascii="Arial" w:eastAsia="Times New Roman" w:hAnsi="Arial" w:cs="Arial"/>
                <w:color w:val="FFFFFF"/>
                <w:sz w:val="20"/>
                <w:szCs w:val="20"/>
              </w:rPr>
            </w:pPr>
            <w:r w:rsidRPr="00A53354">
              <w:rPr>
                <w:rFonts w:ascii="Arial" w:eastAsia="Times New Roman" w:hAnsi="Arial" w:cs="Arial"/>
                <w:color w:val="FFFFFF"/>
                <w:sz w:val="20"/>
                <w:szCs w:val="20"/>
              </w:rPr>
              <w:t>Tootsie Roll Industries</w:t>
            </w:r>
          </w:p>
        </w:tc>
        <w:tc>
          <w:tcPr>
            <w:tcW w:w="2578" w:type="dxa"/>
            <w:tcBorders>
              <w:top w:val="single" w:sz="4" w:space="0" w:color="000000"/>
              <w:left w:val="nil"/>
              <w:bottom w:val="nil"/>
              <w:right w:val="single" w:sz="4" w:space="0" w:color="000000"/>
            </w:tcBorders>
            <w:shd w:val="clear" w:color="000000" w:fill="404040"/>
            <w:vAlign w:val="center"/>
            <w:hideMark/>
          </w:tcPr>
          <w:p w:rsidR="00A53354" w:rsidRPr="00A53354" w:rsidRDefault="00A53354" w:rsidP="00A53354">
            <w:pPr>
              <w:spacing w:after="0" w:line="240" w:lineRule="auto"/>
              <w:jc w:val="center"/>
              <w:rPr>
                <w:rFonts w:ascii="Arial" w:eastAsia="Times New Roman" w:hAnsi="Arial" w:cs="Arial"/>
                <w:color w:val="FFFFFF"/>
                <w:sz w:val="20"/>
                <w:szCs w:val="20"/>
              </w:rPr>
            </w:pPr>
            <w:r w:rsidRPr="00A53354">
              <w:rPr>
                <w:rFonts w:ascii="Arial" w:eastAsia="Times New Roman" w:hAnsi="Arial" w:cs="Arial"/>
                <w:color w:val="FFFFFF"/>
                <w:sz w:val="20"/>
                <w:szCs w:val="20"/>
              </w:rPr>
              <w:t>The Hershey Company</w:t>
            </w:r>
          </w:p>
        </w:tc>
      </w:tr>
      <w:tr w:rsidR="00A53354" w:rsidRPr="00A53354" w:rsidTr="009F2EC4">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53354" w:rsidRPr="00A53354" w:rsidRDefault="00A53354" w:rsidP="00072741">
            <w:pPr>
              <w:spacing w:after="0" w:line="240" w:lineRule="auto"/>
              <w:rPr>
                <w:rFonts w:ascii="Arial" w:eastAsia="Times New Roman" w:hAnsi="Arial" w:cs="Arial"/>
                <w:color w:val="000000"/>
                <w:sz w:val="20"/>
                <w:szCs w:val="20"/>
              </w:rPr>
            </w:pPr>
            <w:r w:rsidRPr="00A53354">
              <w:rPr>
                <w:rFonts w:ascii="Arial" w:eastAsia="Times New Roman" w:hAnsi="Arial" w:cs="Arial"/>
                <w:color w:val="000000"/>
                <w:sz w:val="20"/>
                <w:szCs w:val="20"/>
              </w:rPr>
              <w:t xml:space="preserve">Average Collection Period </w:t>
            </w:r>
          </w:p>
        </w:tc>
        <w:tc>
          <w:tcPr>
            <w:tcW w:w="3168" w:type="dxa"/>
            <w:tcBorders>
              <w:top w:val="single" w:sz="4" w:space="0" w:color="auto"/>
              <w:left w:val="nil"/>
              <w:bottom w:val="single" w:sz="4" w:space="0" w:color="auto"/>
              <w:right w:val="single" w:sz="4" w:space="0" w:color="auto"/>
            </w:tcBorders>
            <w:shd w:val="clear" w:color="auto" w:fill="92D050"/>
            <w:vAlign w:val="center"/>
            <w:hideMark/>
          </w:tcPr>
          <w:p w:rsidR="00A53354" w:rsidRPr="00A53354" w:rsidRDefault="00611E1E" w:rsidP="000727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33</w:t>
            </w:r>
            <w:r w:rsidR="00CA397A">
              <w:rPr>
                <w:rFonts w:ascii="Arial" w:eastAsia="Times New Roman" w:hAnsi="Arial" w:cs="Arial"/>
                <w:color w:val="000000"/>
                <w:sz w:val="20"/>
                <w:szCs w:val="20"/>
              </w:rPr>
              <w:t>.5</w:t>
            </w:r>
            <w:r>
              <w:rPr>
                <w:rFonts w:ascii="Arial" w:eastAsia="Times New Roman" w:hAnsi="Arial" w:cs="Arial"/>
                <w:color w:val="000000"/>
                <w:sz w:val="20"/>
                <w:szCs w:val="20"/>
              </w:rPr>
              <w:t>7</w:t>
            </w:r>
          </w:p>
        </w:tc>
        <w:tc>
          <w:tcPr>
            <w:tcW w:w="2578" w:type="dxa"/>
            <w:tcBorders>
              <w:top w:val="single" w:sz="4" w:space="0" w:color="auto"/>
              <w:left w:val="nil"/>
              <w:bottom w:val="single" w:sz="4" w:space="0" w:color="auto"/>
              <w:right w:val="single" w:sz="4" w:space="0" w:color="auto"/>
            </w:tcBorders>
            <w:shd w:val="clear" w:color="auto" w:fill="92D050"/>
            <w:vAlign w:val="center"/>
            <w:hideMark/>
          </w:tcPr>
          <w:p w:rsidR="00A53354" w:rsidRPr="00A53354" w:rsidRDefault="00A53354" w:rsidP="00072741">
            <w:pPr>
              <w:spacing w:after="0" w:line="240" w:lineRule="auto"/>
              <w:jc w:val="center"/>
              <w:rPr>
                <w:rFonts w:ascii="Arial" w:eastAsia="Times New Roman" w:hAnsi="Arial" w:cs="Arial"/>
                <w:color w:val="000000"/>
                <w:sz w:val="20"/>
                <w:szCs w:val="20"/>
              </w:rPr>
            </w:pPr>
            <w:r w:rsidRPr="00A53354">
              <w:rPr>
                <w:rFonts w:ascii="Arial" w:eastAsia="Times New Roman" w:hAnsi="Arial" w:cs="Arial"/>
                <w:color w:val="000000"/>
                <w:sz w:val="20"/>
                <w:szCs w:val="20"/>
              </w:rPr>
              <w:t>3</w:t>
            </w:r>
            <w:r w:rsidR="00CA397A">
              <w:rPr>
                <w:rFonts w:ascii="Arial" w:eastAsia="Times New Roman" w:hAnsi="Arial" w:cs="Arial"/>
                <w:color w:val="000000"/>
                <w:sz w:val="20"/>
                <w:szCs w:val="20"/>
              </w:rPr>
              <w:t>7.3</w:t>
            </w:r>
          </w:p>
        </w:tc>
      </w:tr>
    </w:tbl>
    <w:p w:rsidR="00A53354" w:rsidRDefault="00A53354" w:rsidP="005B258F"/>
    <w:p w:rsidR="00E533C8" w:rsidRPr="0020028F" w:rsidRDefault="00A53354" w:rsidP="0020028F">
      <w:pPr>
        <w:spacing w:line="480" w:lineRule="auto"/>
        <w:rPr>
          <w:rFonts w:ascii="Times New Roman" w:hAnsi="Times New Roman" w:cs="Times New Roman"/>
          <w:sz w:val="24"/>
          <w:szCs w:val="24"/>
        </w:rPr>
      </w:pPr>
      <w:r w:rsidRPr="00814454">
        <w:rPr>
          <w:rFonts w:ascii="Times New Roman" w:hAnsi="Times New Roman" w:cs="Times New Roman"/>
          <w:sz w:val="24"/>
          <w:szCs w:val="24"/>
        </w:rPr>
        <w:t xml:space="preserve">Average Collection Period converts the receivable turnover ratio into days.  </w:t>
      </w:r>
      <w:r w:rsidR="009C1033">
        <w:rPr>
          <w:rFonts w:ascii="Times New Roman" w:hAnsi="Times New Roman" w:cs="Times New Roman"/>
          <w:sz w:val="24"/>
          <w:szCs w:val="24"/>
        </w:rPr>
        <w:t xml:space="preserve">This ratio determines the time required for a firm to liquidate its accounts receivable, measured from the date each receivable is posted until the last payment is received.  </w:t>
      </w:r>
      <w:r w:rsidR="003E1513" w:rsidRPr="00814454">
        <w:rPr>
          <w:rFonts w:ascii="Times New Roman" w:hAnsi="Times New Roman" w:cs="Times New Roman"/>
          <w:sz w:val="24"/>
          <w:szCs w:val="24"/>
        </w:rPr>
        <w:t xml:space="preserve">The Hershey Company, as indicated by the Receivable Turnover Ratio, </w:t>
      </w:r>
      <w:r w:rsidR="009C1033">
        <w:rPr>
          <w:rFonts w:ascii="Times New Roman" w:hAnsi="Times New Roman" w:cs="Times New Roman"/>
          <w:sz w:val="24"/>
          <w:szCs w:val="24"/>
        </w:rPr>
        <w:t xml:space="preserve">requires a little more than a month in order to collect on their </w:t>
      </w:r>
      <w:r w:rsidR="00BA4660">
        <w:rPr>
          <w:rFonts w:ascii="Times New Roman" w:hAnsi="Times New Roman" w:cs="Times New Roman"/>
          <w:sz w:val="24"/>
          <w:szCs w:val="24"/>
        </w:rPr>
        <w:t>receivables</w:t>
      </w:r>
      <w:r w:rsidR="009C1033">
        <w:rPr>
          <w:rFonts w:ascii="Times New Roman" w:hAnsi="Times New Roman" w:cs="Times New Roman"/>
          <w:sz w:val="24"/>
          <w:szCs w:val="24"/>
        </w:rPr>
        <w:t xml:space="preserve">.  </w:t>
      </w:r>
      <w:r w:rsidR="007545CE" w:rsidRPr="00B06865">
        <w:rPr>
          <w:rFonts w:ascii="Times New Roman" w:hAnsi="Times New Roman" w:cs="Times New Roman"/>
          <w:sz w:val="24"/>
          <w:szCs w:val="24"/>
        </w:rPr>
        <w:t>Tootsie Roll Industries</w:t>
      </w:r>
      <w:r w:rsidR="007545CE">
        <w:rPr>
          <w:rFonts w:ascii="Times New Roman" w:hAnsi="Times New Roman" w:cs="Times New Roman"/>
          <w:sz w:val="24"/>
          <w:szCs w:val="24"/>
        </w:rPr>
        <w:t xml:space="preserve"> </w:t>
      </w:r>
      <w:r w:rsidR="009C1033">
        <w:rPr>
          <w:rFonts w:ascii="Times New Roman" w:hAnsi="Times New Roman" w:cs="Times New Roman"/>
          <w:sz w:val="24"/>
          <w:szCs w:val="24"/>
        </w:rPr>
        <w:t xml:space="preserve">exhibits a better ratio compared to Hershey.  </w:t>
      </w:r>
    </w:p>
    <w:p w:rsidR="003E1513" w:rsidRPr="009F2EC4" w:rsidRDefault="003E1513" w:rsidP="00EF5B6E">
      <w:pPr>
        <w:pStyle w:val="Heading4"/>
        <w:spacing w:line="480" w:lineRule="auto"/>
        <w:rPr>
          <w:rFonts w:ascii="Times New Roman" w:hAnsi="Times New Roman" w:cs="Times New Roman"/>
        </w:rPr>
      </w:pPr>
      <w:r w:rsidRPr="009F2EC4">
        <w:rPr>
          <w:rFonts w:ascii="Times New Roman" w:hAnsi="Times New Roman" w:cs="Times New Roman"/>
        </w:rPr>
        <w:t>Assets Turnover Ratio | Indicates:  How efficiently assets are used to generate sales</w:t>
      </w:r>
    </w:p>
    <w:tbl>
      <w:tblPr>
        <w:tblW w:w="8626" w:type="dxa"/>
        <w:tblInd w:w="91" w:type="dxa"/>
        <w:tblLook w:val="04A0"/>
      </w:tblPr>
      <w:tblGrid>
        <w:gridCol w:w="2880"/>
        <w:gridCol w:w="3168"/>
        <w:gridCol w:w="2578"/>
      </w:tblGrid>
      <w:tr w:rsidR="003E1513" w:rsidRPr="003E1513" w:rsidTr="00365072">
        <w:trPr>
          <w:trHeight w:val="585"/>
        </w:trPr>
        <w:tc>
          <w:tcPr>
            <w:tcW w:w="2880" w:type="dxa"/>
            <w:tcBorders>
              <w:top w:val="single" w:sz="4" w:space="0" w:color="000000"/>
              <w:left w:val="single" w:sz="4" w:space="0" w:color="000000"/>
              <w:bottom w:val="nil"/>
              <w:right w:val="single" w:sz="4" w:space="0" w:color="000000"/>
            </w:tcBorders>
            <w:shd w:val="clear" w:color="000000" w:fill="404040"/>
            <w:vAlign w:val="center"/>
            <w:hideMark/>
          </w:tcPr>
          <w:p w:rsidR="003E1513" w:rsidRPr="003E1513" w:rsidRDefault="003E1513" w:rsidP="003E1513">
            <w:pPr>
              <w:spacing w:after="0" w:line="240" w:lineRule="auto"/>
              <w:jc w:val="center"/>
              <w:rPr>
                <w:rFonts w:ascii="Arial" w:eastAsia="Times New Roman" w:hAnsi="Arial" w:cs="Arial"/>
                <w:color w:val="FFFFFF"/>
                <w:sz w:val="20"/>
                <w:szCs w:val="20"/>
              </w:rPr>
            </w:pPr>
            <w:r w:rsidRPr="003E1513">
              <w:rPr>
                <w:rFonts w:ascii="Arial" w:eastAsia="Times New Roman" w:hAnsi="Arial" w:cs="Arial"/>
                <w:color w:val="FFFFFF"/>
                <w:sz w:val="20"/>
                <w:szCs w:val="20"/>
              </w:rPr>
              <w:t>Ratio</w:t>
            </w:r>
          </w:p>
        </w:tc>
        <w:tc>
          <w:tcPr>
            <w:tcW w:w="3168" w:type="dxa"/>
            <w:tcBorders>
              <w:top w:val="single" w:sz="4" w:space="0" w:color="000000"/>
              <w:left w:val="nil"/>
              <w:bottom w:val="nil"/>
              <w:right w:val="single" w:sz="4" w:space="0" w:color="000000"/>
            </w:tcBorders>
            <w:shd w:val="clear" w:color="000000" w:fill="404040"/>
            <w:vAlign w:val="center"/>
            <w:hideMark/>
          </w:tcPr>
          <w:p w:rsidR="003E1513" w:rsidRPr="003E1513" w:rsidRDefault="003E1513" w:rsidP="003E1513">
            <w:pPr>
              <w:spacing w:after="0" w:line="240" w:lineRule="auto"/>
              <w:jc w:val="center"/>
              <w:rPr>
                <w:rFonts w:ascii="Arial" w:eastAsia="Times New Roman" w:hAnsi="Arial" w:cs="Arial"/>
                <w:color w:val="FFFFFF"/>
                <w:sz w:val="20"/>
                <w:szCs w:val="20"/>
              </w:rPr>
            </w:pPr>
            <w:r w:rsidRPr="003E1513">
              <w:rPr>
                <w:rFonts w:ascii="Arial" w:eastAsia="Times New Roman" w:hAnsi="Arial" w:cs="Arial"/>
                <w:color w:val="FFFFFF"/>
                <w:sz w:val="20"/>
                <w:szCs w:val="20"/>
              </w:rPr>
              <w:t>Tootsie Roll Industries</w:t>
            </w:r>
          </w:p>
        </w:tc>
        <w:tc>
          <w:tcPr>
            <w:tcW w:w="2578" w:type="dxa"/>
            <w:tcBorders>
              <w:top w:val="single" w:sz="4" w:space="0" w:color="000000"/>
              <w:left w:val="nil"/>
              <w:bottom w:val="nil"/>
              <w:right w:val="single" w:sz="4" w:space="0" w:color="000000"/>
            </w:tcBorders>
            <w:shd w:val="clear" w:color="000000" w:fill="404040"/>
            <w:vAlign w:val="center"/>
            <w:hideMark/>
          </w:tcPr>
          <w:p w:rsidR="003E1513" w:rsidRPr="003E1513" w:rsidRDefault="003E1513" w:rsidP="003E1513">
            <w:pPr>
              <w:spacing w:after="0" w:line="240" w:lineRule="auto"/>
              <w:jc w:val="center"/>
              <w:rPr>
                <w:rFonts w:ascii="Arial" w:eastAsia="Times New Roman" w:hAnsi="Arial" w:cs="Arial"/>
                <w:color w:val="FFFFFF"/>
                <w:sz w:val="20"/>
                <w:szCs w:val="20"/>
              </w:rPr>
            </w:pPr>
            <w:r w:rsidRPr="003E1513">
              <w:rPr>
                <w:rFonts w:ascii="Arial" w:eastAsia="Times New Roman" w:hAnsi="Arial" w:cs="Arial"/>
                <w:color w:val="FFFFFF"/>
                <w:sz w:val="20"/>
                <w:szCs w:val="20"/>
              </w:rPr>
              <w:t>The Hershey Company</w:t>
            </w:r>
          </w:p>
        </w:tc>
      </w:tr>
      <w:tr w:rsidR="003E1513" w:rsidRPr="003E1513" w:rsidTr="009F2EC4">
        <w:trPr>
          <w:trHeight w:val="504"/>
        </w:trPr>
        <w:tc>
          <w:tcPr>
            <w:tcW w:w="28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1513" w:rsidRPr="003E1513" w:rsidRDefault="003E1513" w:rsidP="00072741">
            <w:pPr>
              <w:spacing w:after="0" w:line="240" w:lineRule="auto"/>
              <w:rPr>
                <w:rFonts w:ascii="Arial" w:eastAsia="Times New Roman" w:hAnsi="Arial" w:cs="Arial"/>
                <w:color w:val="000000"/>
                <w:sz w:val="20"/>
                <w:szCs w:val="20"/>
              </w:rPr>
            </w:pPr>
            <w:r w:rsidRPr="003E1513">
              <w:rPr>
                <w:rFonts w:ascii="Arial" w:eastAsia="Times New Roman" w:hAnsi="Arial" w:cs="Arial"/>
                <w:color w:val="000000"/>
                <w:sz w:val="20"/>
                <w:szCs w:val="20"/>
              </w:rPr>
              <w:t xml:space="preserve">Assets Turnover Ratio </w:t>
            </w:r>
          </w:p>
        </w:tc>
        <w:tc>
          <w:tcPr>
            <w:tcW w:w="3168" w:type="dxa"/>
            <w:tcBorders>
              <w:top w:val="single" w:sz="4" w:space="0" w:color="auto"/>
              <w:left w:val="nil"/>
              <w:bottom w:val="single" w:sz="4" w:space="0" w:color="auto"/>
              <w:right w:val="single" w:sz="4" w:space="0" w:color="auto"/>
            </w:tcBorders>
            <w:shd w:val="clear" w:color="auto" w:fill="92D050"/>
            <w:vAlign w:val="center"/>
            <w:hideMark/>
          </w:tcPr>
          <w:p w:rsidR="003E1513" w:rsidRPr="003E1513" w:rsidRDefault="00611E1E" w:rsidP="000727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.61</w:t>
            </w:r>
          </w:p>
        </w:tc>
        <w:tc>
          <w:tcPr>
            <w:tcW w:w="2578" w:type="dxa"/>
            <w:tcBorders>
              <w:top w:val="single" w:sz="4" w:space="0" w:color="auto"/>
              <w:left w:val="nil"/>
              <w:bottom w:val="single" w:sz="4" w:space="0" w:color="auto"/>
              <w:right w:val="single" w:sz="4" w:space="0" w:color="auto"/>
            </w:tcBorders>
            <w:shd w:val="clear" w:color="auto" w:fill="92D050"/>
            <w:vAlign w:val="center"/>
            <w:hideMark/>
          </w:tcPr>
          <w:p w:rsidR="003E1513" w:rsidRPr="003E1513" w:rsidRDefault="003E1513" w:rsidP="00072741">
            <w:pPr>
              <w:spacing w:after="0" w:line="240" w:lineRule="auto"/>
              <w:jc w:val="center"/>
              <w:rPr>
                <w:rFonts w:ascii="Arial" w:eastAsia="Times New Roman" w:hAnsi="Arial" w:cs="Arial"/>
                <w:color w:val="000000"/>
                <w:sz w:val="20"/>
                <w:szCs w:val="20"/>
              </w:rPr>
            </w:pPr>
            <w:r w:rsidRPr="003E1513">
              <w:rPr>
                <w:rFonts w:ascii="Arial" w:eastAsia="Times New Roman" w:hAnsi="Arial" w:cs="Arial"/>
                <w:color w:val="000000"/>
                <w:sz w:val="20"/>
                <w:szCs w:val="20"/>
              </w:rPr>
              <w:t>1.1</w:t>
            </w:r>
            <w:r w:rsidR="00AD5C36">
              <w:rPr>
                <w:rFonts w:ascii="Arial" w:eastAsia="Times New Roman" w:hAnsi="Arial" w:cs="Arial"/>
                <w:color w:val="000000"/>
                <w:sz w:val="20"/>
                <w:szCs w:val="20"/>
              </w:rPr>
              <w:t>8</w:t>
            </w:r>
          </w:p>
        </w:tc>
      </w:tr>
    </w:tbl>
    <w:p w:rsidR="003E1513" w:rsidRDefault="003E1513" w:rsidP="003E1513"/>
    <w:p w:rsidR="00BA4660" w:rsidRPr="00814454" w:rsidRDefault="003E1513" w:rsidP="00EF5B6E">
      <w:pPr>
        <w:spacing w:line="480" w:lineRule="auto"/>
        <w:rPr>
          <w:rFonts w:ascii="Times New Roman" w:hAnsi="Times New Roman" w:cs="Times New Roman"/>
          <w:sz w:val="24"/>
          <w:szCs w:val="24"/>
        </w:rPr>
      </w:pPr>
      <w:r w:rsidRPr="00814454">
        <w:rPr>
          <w:rFonts w:ascii="Times New Roman" w:hAnsi="Times New Roman" w:cs="Times New Roman"/>
          <w:sz w:val="24"/>
          <w:szCs w:val="24"/>
        </w:rPr>
        <w:lastRenderedPageBreak/>
        <w:t xml:space="preserve">Assets Turnover Ratio measures how efficiently a company uses its assets to generate sales. </w:t>
      </w:r>
      <w:r w:rsidR="00BA4660">
        <w:rPr>
          <w:rFonts w:ascii="Times New Roman" w:hAnsi="Times New Roman" w:cs="Times New Roman"/>
          <w:sz w:val="24"/>
          <w:szCs w:val="24"/>
        </w:rPr>
        <w:t xml:space="preserve">A low asset turnover ratio shows inefficient utilization of obsolescence of fixed assets, which may be caused by excess capacity or interruptions in the supply of raw materials.  </w:t>
      </w:r>
      <w:r w:rsidRPr="00814454">
        <w:rPr>
          <w:rFonts w:ascii="Times New Roman" w:hAnsi="Times New Roman" w:cs="Times New Roman"/>
          <w:sz w:val="24"/>
          <w:szCs w:val="24"/>
        </w:rPr>
        <w:t xml:space="preserve">The </w:t>
      </w:r>
      <w:r w:rsidR="00AD5C36" w:rsidRPr="00814454">
        <w:rPr>
          <w:rFonts w:ascii="Times New Roman" w:hAnsi="Times New Roman" w:cs="Times New Roman"/>
          <w:sz w:val="24"/>
          <w:szCs w:val="24"/>
        </w:rPr>
        <w:t>Tootsie Roll Industries</w:t>
      </w:r>
      <w:r w:rsidRPr="00814454">
        <w:rPr>
          <w:rFonts w:ascii="Times New Roman" w:hAnsi="Times New Roman" w:cs="Times New Roman"/>
          <w:sz w:val="24"/>
          <w:szCs w:val="24"/>
        </w:rPr>
        <w:t xml:space="preserve"> more efficiently uses t</w:t>
      </w:r>
      <w:r w:rsidR="00AD5C36" w:rsidRPr="00814454">
        <w:rPr>
          <w:rFonts w:ascii="Times New Roman" w:hAnsi="Times New Roman" w:cs="Times New Roman"/>
          <w:sz w:val="24"/>
          <w:szCs w:val="24"/>
        </w:rPr>
        <w:t>heir assets to generate sales.  This probably ties into why Tootsie Roll enjoys a higher Profit Margin Ratio compared to The Hershey Company.</w:t>
      </w:r>
    </w:p>
    <w:p w:rsidR="00AD5C36" w:rsidRPr="009F2EC4" w:rsidRDefault="00AD5C36" w:rsidP="00EF5B6E">
      <w:pPr>
        <w:pStyle w:val="Heading4"/>
        <w:spacing w:line="480" w:lineRule="auto"/>
        <w:rPr>
          <w:rFonts w:ascii="Times New Roman" w:hAnsi="Times New Roman" w:cs="Times New Roman"/>
        </w:rPr>
      </w:pPr>
      <w:r w:rsidRPr="009F2EC4">
        <w:rPr>
          <w:rFonts w:ascii="Times New Roman" w:hAnsi="Times New Roman" w:cs="Times New Roman"/>
        </w:rPr>
        <w:t>Return on Assets Ratio | Indicates:  Overall profitability of assets</w:t>
      </w:r>
    </w:p>
    <w:tbl>
      <w:tblPr>
        <w:tblW w:w="8626" w:type="dxa"/>
        <w:tblInd w:w="91" w:type="dxa"/>
        <w:tblLook w:val="04A0"/>
      </w:tblPr>
      <w:tblGrid>
        <w:gridCol w:w="2880"/>
        <w:gridCol w:w="3168"/>
        <w:gridCol w:w="2578"/>
      </w:tblGrid>
      <w:tr w:rsidR="00AD5C36" w:rsidRPr="00AD5C36" w:rsidTr="00365072">
        <w:trPr>
          <w:trHeight w:val="585"/>
        </w:trPr>
        <w:tc>
          <w:tcPr>
            <w:tcW w:w="2880" w:type="dxa"/>
            <w:tcBorders>
              <w:top w:val="single" w:sz="4" w:space="0" w:color="000000"/>
              <w:left w:val="single" w:sz="4" w:space="0" w:color="000000"/>
              <w:bottom w:val="nil"/>
              <w:right w:val="single" w:sz="4" w:space="0" w:color="000000"/>
            </w:tcBorders>
            <w:shd w:val="clear" w:color="000000" w:fill="404040"/>
            <w:vAlign w:val="center"/>
            <w:hideMark/>
          </w:tcPr>
          <w:p w:rsidR="00AD5C36" w:rsidRPr="00AD5C36" w:rsidRDefault="00AD5C36" w:rsidP="00AD5C36">
            <w:pPr>
              <w:spacing w:after="0" w:line="240" w:lineRule="auto"/>
              <w:jc w:val="center"/>
              <w:rPr>
                <w:rFonts w:ascii="Arial" w:eastAsia="Times New Roman" w:hAnsi="Arial" w:cs="Arial"/>
                <w:color w:val="FFFFFF"/>
                <w:sz w:val="20"/>
                <w:szCs w:val="20"/>
              </w:rPr>
            </w:pPr>
            <w:r w:rsidRPr="00AD5C36">
              <w:rPr>
                <w:rFonts w:ascii="Arial" w:eastAsia="Times New Roman" w:hAnsi="Arial" w:cs="Arial"/>
                <w:color w:val="FFFFFF"/>
                <w:sz w:val="20"/>
                <w:szCs w:val="20"/>
              </w:rPr>
              <w:t>Ratio</w:t>
            </w:r>
          </w:p>
        </w:tc>
        <w:tc>
          <w:tcPr>
            <w:tcW w:w="3168" w:type="dxa"/>
            <w:tcBorders>
              <w:top w:val="single" w:sz="4" w:space="0" w:color="000000"/>
              <w:left w:val="nil"/>
              <w:bottom w:val="nil"/>
              <w:right w:val="single" w:sz="4" w:space="0" w:color="000000"/>
            </w:tcBorders>
            <w:shd w:val="clear" w:color="000000" w:fill="404040"/>
            <w:vAlign w:val="center"/>
            <w:hideMark/>
          </w:tcPr>
          <w:p w:rsidR="00AD5C36" w:rsidRPr="00AD5C36" w:rsidRDefault="00AD5C36" w:rsidP="00AD5C36">
            <w:pPr>
              <w:spacing w:after="0" w:line="240" w:lineRule="auto"/>
              <w:jc w:val="center"/>
              <w:rPr>
                <w:rFonts w:ascii="Arial" w:eastAsia="Times New Roman" w:hAnsi="Arial" w:cs="Arial"/>
                <w:color w:val="FFFFFF"/>
                <w:sz w:val="20"/>
                <w:szCs w:val="20"/>
              </w:rPr>
            </w:pPr>
            <w:r w:rsidRPr="00AD5C36">
              <w:rPr>
                <w:rFonts w:ascii="Arial" w:eastAsia="Times New Roman" w:hAnsi="Arial" w:cs="Arial"/>
                <w:color w:val="FFFFFF"/>
                <w:sz w:val="20"/>
                <w:szCs w:val="20"/>
              </w:rPr>
              <w:t>Tootsie Roll Industries</w:t>
            </w:r>
          </w:p>
        </w:tc>
        <w:tc>
          <w:tcPr>
            <w:tcW w:w="2578" w:type="dxa"/>
            <w:tcBorders>
              <w:top w:val="single" w:sz="4" w:space="0" w:color="000000"/>
              <w:left w:val="nil"/>
              <w:bottom w:val="nil"/>
              <w:right w:val="single" w:sz="4" w:space="0" w:color="000000"/>
            </w:tcBorders>
            <w:shd w:val="clear" w:color="000000" w:fill="404040"/>
            <w:vAlign w:val="center"/>
            <w:hideMark/>
          </w:tcPr>
          <w:p w:rsidR="00AD5C36" w:rsidRPr="00AD5C36" w:rsidRDefault="00AD5C36" w:rsidP="00AD5C36">
            <w:pPr>
              <w:spacing w:after="0" w:line="240" w:lineRule="auto"/>
              <w:jc w:val="center"/>
              <w:rPr>
                <w:rFonts w:ascii="Arial" w:eastAsia="Times New Roman" w:hAnsi="Arial" w:cs="Arial"/>
                <w:color w:val="FFFFFF"/>
                <w:sz w:val="20"/>
                <w:szCs w:val="20"/>
              </w:rPr>
            </w:pPr>
            <w:r w:rsidRPr="00AD5C36">
              <w:rPr>
                <w:rFonts w:ascii="Arial" w:eastAsia="Times New Roman" w:hAnsi="Arial" w:cs="Arial"/>
                <w:color w:val="FFFFFF"/>
                <w:sz w:val="20"/>
                <w:szCs w:val="20"/>
              </w:rPr>
              <w:t>The Hershey Company</w:t>
            </w:r>
          </w:p>
        </w:tc>
      </w:tr>
      <w:tr w:rsidR="00AD5C36" w:rsidRPr="00AD5C36" w:rsidTr="009F2EC4">
        <w:trPr>
          <w:trHeight w:val="504"/>
        </w:trPr>
        <w:tc>
          <w:tcPr>
            <w:tcW w:w="28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D5C36" w:rsidRPr="00AD5C36" w:rsidRDefault="00AD5C36" w:rsidP="00072741">
            <w:pPr>
              <w:spacing w:after="0" w:line="240" w:lineRule="auto"/>
              <w:rPr>
                <w:rFonts w:ascii="Arial" w:eastAsia="Times New Roman" w:hAnsi="Arial" w:cs="Arial"/>
                <w:color w:val="000000"/>
                <w:sz w:val="20"/>
                <w:szCs w:val="20"/>
              </w:rPr>
            </w:pPr>
            <w:r w:rsidRPr="00AD5C36">
              <w:rPr>
                <w:rFonts w:ascii="Arial" w:eastAsia="Times New Roman" w:hAnsi="Arial" w:cs="Arial"/>
                <w:color w:val="000000"/>
                <w:sz w:val="20"/>
                <w:szCs w:val="20"/>
              </w:rPr>
              <w:t xml:space="preserve">Return on Assets Ratio  </w:t>
            </w:r>
          </w:p>
        </w:tc>
        <w:tc>
          <w:tcPr>
            <w:tcW w:w="3168" w:type="dxa"/>
            <w:tcBorders>
              <w:top w:val="single" w:sz="4" w:space="0" w:color="auto"/>
              <w:left w:val="nil"/>
              <w:bottom w:val="single" w:sz="4" w:space="0" w:color="auto"/>
              <w:right w:val="single" w:sz="4" w:space="0" w:color="auto"/>
            </w:tcBorders>
            <w:shd w:val="clear" w:color="auto" w:fill="92D050"/>
            <w:vAlign w:val="center"/>
            <w:hideMark/>
          </w:tcPr>
          <w:p w:rsidR="00AD5C36" w:rsidRPr="00AD5C36" w:rsidRDefault="00CA397A" w:rsidP="000727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6.44%</w:t>
            </w:r>
          </w:p>
        </w:tc>
        <w:tc>
          <w:tcPr>
            <w:tcW w:w="2578" w:type="dxa"/>
            <w:tcBorders>
              <w:top w:val="single" w:sz="4" w:space="0" w:color="auto"/>
              <w:left w:val="nil"/>
              <w:bottom w:val="single" w:sz="4" w:space="0" w:color="auto"/>
              <w:right w:val="single" w:sz="4" w:space="0" w:color="auto"/>
            </w:tcBorders>
            <w:shd w:val="clear" w:color="auto" w:fill="92D050"/>
            <w:vAlign w:val="center"/>
            <w:hideMark/>
          </w:tcPr>
          <w:p w:rsidR="00AD5C36" w:rsidRPr="00AD5C36" w:rsidRDefault="00AD5C36" w:rsidP="00072741">
            <w:pPr>
              <w:spacing w:after="0" w:line="240" w:lineRule="auto"/>
              <w:jc w:val="center"/>
              <w:rPr>
                <w:rFonts w:ascii="Arial" w:eastAsia="Times New Roman" w:hAnsi="Arial" w:cs="Arial"/>
                <w:color w:val="000000"/>
                <w:sz w:val="20"/>
                <w:szCs w:val="20"/>
              </w:rPr>
            </w:pPr>
            <w:r w:rsidRPr="00AD5C36">
              <w:rPr>
                <w:rFonts w:ascii="Arial" w:eastAsia="Times New Roman" w:hAnsi="Arial" w:cs="Arial"/>
                <w:color w:val="000000"/>
                <w:sz w:val="20"/>
                <w:szCs w:val="20"/>
              </w:rPr>
              <w:t>5.04%</w:t>
            </w:r>
          </w:p>
        </w:tc>
      </w:tr>
    </w:tbl>
    <w:p w:rsidR="0014721E" w:rsidRDefault="0014721E" w:rsidP="005B258F"/>
    <w:p w:rsidR="007F6385" w:rsidRPr="0020028F" w:rsidRDefault="00AD5C36" w:rsidP="0020028F">
      <w:pPr>
        <w:spacing w:line="480" w:lineRule="auto"/>
        <w:rPr>
          <w:rFonts w:ascii="Times New Roman" w:hAnsi="Times New Roman" w:cs="Times New Roman"/>
          <w:sz w:val="24"/>
          <w:szCs w:val="24"/>
        </w:rPr>
      </w:pPr>
      <w:r w:rsidRPr="00814454">
        <w:rPr>
          <w:rFonts w:ascii="Times New Roman" w:hAnsi="Times New Roman" w:cs="Times New Roman"/>
          <w:sz w:val="24"/>
          <w:szCs w:val="24"/>
        </w:rPr>
        <w:t xml:space="preserve">Return on Assets Ratio measures the overall profitability of assets in terms of the income earned on each dollar invested in </w:t>
      </w:r>
      <w:r w:rsidR="00365072" w:rsidRPr="00814454">
        <w:rPr>
          <w:rFonts w:ascii="Times New Roman" w:hAnsi="Times New Roman" w:cs="Times New Roman"/>
          <w:sz w:val="24"/>
          <w:szCs w:val="24"/>
        </w:rPr>
        <w:t>assets</w:t>
      </w:r>
      <w:r w:rsidR="00365072">
        <w:rPr>
          <w:rFonts w:ascii="Times New Roman" w:hAnsi="Times New Roman" w:cs="Times New Roman"/>
          <w:sz w:val="24"/>
          <w:szCs w:val="24"/>
        </w:rPr>
        <w:t>.</w:t>
      </w:r>
      <w:r w:rsidR="00365072" w:rsidRPr="00814454">
        <w:rPr>
          <w:rFonts w:ascii="Times New Roman" w:hAnsi="Times New Roman" w:cs="Times New Roman"/>
          <w:sz w:val="24"/>
          <w:szCs w:val="24"/>
        </w:rPr>
        <w:t xml:space="preserve"> </w:t>
      </w:r>
      <w:r w:rsidR="00BA4660">
        <w:rPr>
          <w:rFonts w:ascii="Times New Roman" w:hAnsi="Times New Roman" w:cs="Times New Roman"/>
          <w:sz w:val="24"/>
          <w:szCs w:val="24"/>
        </w:rPr>
        <w:t xml:space="preserve">This shows how efficient management is at using their assets to generate earnings.  </w:t>
      </w:r>
      <w:r w:rsidR="007545CE" w:rsidRPr="00B06865">
        <w:rPr>
          <w:rFonts w:ascii="Times New Roman" w:hAnsi="Times New Roman" w:cs="Times New Roman"/>
          <w:sz w:val="24"/>
          <w:szCs w:val="24"/>
        </w:rPr>
        <w:t>Tootsie Roll Industries</w:t>
      </w:r>
      <w:r w:rsidR="007545CE" w:rsidRPr="00814454">
        <w:rPr>
          <w:rFonts w:ascii="Times New Roman" w:hAnsi="Times New Roman" w:cs="Times New Roman"/>
          <w:sz w:val="24"/>
          <w:szCs w:val="24"/>
        </w:rPr>
        <w:t xml:space="preserve"> </w:t>
      </w:r>
      <w:r w:rsidR="008E387F" w:rsidRPr="00814454">
        <w:rPr>
          <w:rFonts w:ascii="Times New Roman" w:hAnsi="Times New Roman" w:cs="Times New Roman"/>
          <w:sz w:val="24"/>
          <w:szCs w:val="24"/>
        </w:rPr>
        <w:t>is doing a good job of managing the income received by the company and turning it into additional revenue.</w:t>
      </w:r>
    </w:p>
    <w:p w:rsidR="008E387F" w:rsidRPr="009F2EC4" w:rsidRDefault="008E387F" w:rsidP="00EF5B6E">
      <w:pPr>
        <w:pStyle w:val="Heading4"/>
        <w:spacing w:line="480" w:lineRule="auto"/>
        <w:rPr>
          <w:rFonts w:ascii="Times New Roman" w:hAnsi="Times New Roman" w:cs="Times New Roman"/>
        </w:rPr>
      </w:pPr>
      <w:r w:rsidRPr="009F2EC4">
        <w:rPr>
          <w:rFonts w:ascii="Times New Roman" w:hAnsi="Times New Roman" w:cs="Times New Roman"/>
        </w:rPr>
        <w:t>Debt to Total Assets Ratio | Indicates:  Percentage of total assets provided by creditors</w:t>
      </w:r>
    </w:p>
    <w:tbl>
      <w:tblPr>
        <w:tblW w:w="8626" w:type="dxa"/>
        <w:tblInd w:w="91" w:type="dxa"/>
        <w:tblLook w:val="04A0"/>
      </w:tblPr>
      <w:tblGrid>
        <w:gridCol w:w="2880"/>
        <w:gridCol w:w="3168"/>
        <w:gridCol w:w="2578"/>
      </w:tblGrid>
      <w:tr w:rsidR="008E387F" w:rsidRPr="008E387F" w:rsidTr="00365072">
        <w:trPr>
          <w:trHeight w:val="585"/>
        </w:trPr>
        <w:tc>
          <w:tcPr>
            <w:tcW w:w="2880" w:type="dxa"/>
            <w:tcBorders>
              <w:top w:val="single" w:sz="4" w:space="0" w:color="000000"/>
              <w:left w:val="single" w:sz="4" w:space="0" w:color="000000"/>
              <w:bottom w:val="nil"/>
              <w:right w:val="single" w:sz="4" w:space="0" w:color="000000"/>
            </w:tcBorders>
            <w:shd w:val="clear" w:color="000000" w:fill="404040"/>
            <w:vAlign w:val="center"/>
            <w:hideMark/>
          </w:tcPr>
          <w:p w:rsidR="008E387F" w:rsidRPr="008E387F" w:rsidRDefault="008E387F" w:rsidP="008E387F">
            <w:pPr>
              <w:spacing w:after="0" w:line="240" w:lineRule="auto"/>
              <w:jc w:val="center"/>
              <w:rPr>
                <w:rFonts w:ascii="Arial" w:eastAsia="Times New Roman" w:hAnsi="Arial" w:cs="Arial"/>
                <w:color w:val="FFFFFF"/>
                <w:sz w:val="20"/>
                <w:szCs w:val="20"/>
              </w:rPr>
            </w:pPr>
            <w:r w:rsidRPr="008E387F">
              <w:rPr>
                <w:rFonts w:ascii="Arial" w:eastAsia="Times New Roman" w:hAnsi="Arial" w:cs="Arial"/>
                <w:color w:val="FFFFFF"/>
                <w:sz w:val="20"/>
                <w:szCs w:val="20"/>
              </w:rPr>
              <w:t>Ratio</w:t>
            </w:r>
          </w:p>
        </w:tc>
        <w:tc>
          <w:tcPr>
            <w:tcW w:w="3168" w:type="dxa"/>
            <w:tcBorders>
              <w:top w:val="single" w:sz="4" w:space="0" w:color="000000"/>
              <w:left w:val="nil"/>
              <w:bottom w:val="nil"/>
              <w:right w:val="single" w:sz="4" w:space="0" w:color="000000"/>
            </w:tcBorders>
            <w:shd w:val="clear" w:color="000000" w:fill="404040"/>
            <w:vAlign w:val="center"/>
            <w:hideMark/>
          </w:tcPr>
          <w:p w:rsidR="008E387F" w:rsidRPr="008E387F" w:rsidRDefault="008E387F" w:rsidP="008E387F">
            <w:pPr>
              <w:spacing w:after="0" w:line="240" w:lineRule="auto"/>
              <w:jc w:val="center"/>
              <w:rPr>
                <w:rFonts w:ascii="Arial" w:eastAsia="Times New Roman" w:hAnsi="Arial" w:cs="Arial"/>
                <w:color w:val="FFFFFF"/>
                <w:sz w:val="20"/>
                <w:szCs w:val="20"/>
              </w:rPr>
            </w:pPr>
            <w:r w:rsidRPr="008E387F">
              <w:rPr>
                <w:rFonts w:ascii="Arial" w:eastAsia="Times New Roman" w:hAnsi="Arial" w:cs="Arial"/>
                <w:color w:val="FFFFFF"/>
                <w:sz w:val="20"/>
                <w:szCs w:val="20"/>
              </w:rPr>
              <w:t>Tootsie Roll Industries</w:t>
            </w:r>
          </w:p>
        </w:tc>
        <w:tc>
          <w:tcPr>
            <w:tcW w:w="2578" w:type="dxa"/>
            <w:tcBorders>
              <w:top w:val="single" w:sz="4" w:space="0" w:color="000000"/>
              <w:left w:val="nil"/>
              <w:bottom w:val="nil"/>
              <w:right w:val="single" w:sz="4" w:space="0" w:color="000000"/>
            </w:tcBorders>
            <w:shd w:val="clear" w:color="000000" w:fill="404040"/>
            <w:vAlign w:val="center"/>
            <w:hideMark/>
          </w:tcPr>
          <w:p w:rsidR="008E387F" w:rsidRPr="008E387F" w:rsidRDefault="008E387F" w:rsidP="008E387F">
            <w:pPr>
              <w:spacing w:after="0" w:line="240" w:lineRule="auto"/>
              <w:jc w:val="center"/>
              <w:rPr>
                <w:rFonts w:ascii="Arial" w:eastAsia="Times New Roman" w:hAnsi="Arial" w:cs="Arial"/>
                <w:color w:val="FFFFFF"/>
                <w:sz w:val="20"/>
                <w:szCs w:val="20"/>
              </w:rPr>
            </w:pPr>
            <w:r w:rsidRPr="008E387F">
              <w:rPr>
                <w:rFonts w:ascii="Arial" w:eastAsia="Times New Roman" w:hAnsi="Arial" w:cs="Arial"/>
                <w:color w:val="FFFFFF"/>
                <w:sz w:val="20"/>
                <w:szCs w:val="20"/>
              </w:rPr>
              <w:t>The Hershey Company</w:t>
            </w:r>
          </w:p>
        </w:tc>
      </w:tr>
      <w:tr w:rsidR="008E387F" w:rsidRPr="008E387F" w:rsidTr="009F2EC4">
        <w:trPr>
          <w:trHeight w:val="504"/>
        </w:trPr>
        <w:tc>
          <w:tcPr>
            <w:tcW w:w="28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E387F" w:rsidRPr="008E387F" w:rsidRDefault="008E387F" w:rsidP="00072741">
            <w:pPr>
              <w:spacing w:after="0" w:line="240" w:lineRule="auto"/>
              <w:rPr>
                <w:rFonts w:ascii="Arial" w:eastAsia="Times New Roman" w:hAnsi="Arial" w:cs="Arial"/>
                <w:color w:val="000000"/>
                <w:sz w:val="20"/>
                <w:szCs w:val="20"/>
              </w:rPr>
            </w:pPr>
            <w:r w:rsidRPr="008E387F">
              <w:rPr>
                <w:rFonts w:ascii="Arial" w:eastAsia="Times New Roman" w:hAnsi="Arial" w:cs="Arial"/>
                <w:color w:val="000000"/>
                <w:sz w:val="20"/>
                <w:szCs w:val="20"/>
              </w:rPr>
              <w:t xml:space="preserve">Debt to Total Assets Ratio </w:t>
            </w:r>
          </w:p>
        </w:tc>
        <w:tc>
          <w:tcPr>
            <w:tcW w:w="3168" w:type="dxa"/>
            <w:tcBorders>
              <w:top w:val="single" w:sz="4" w:space="0" w:color="auto"/>
              <w:left w:val="nil"/>
              <w:bottom w:val="single" w:sz="4" w:space="0" w:color="auto"/>
              <w:right w:val="single" w:sz="4" w:space="0" w:color="auto"/>
            </w:tcBorders>
            <w:shd w:val="clear" w:color="auto" w:fill="92D050"/>
            <w:noWrap/>
            <w:vAlign w:val="center"/>
            <w:hideMark/>
          </w:tcPr>
          <w:p w:rsidR="008E387F" w:rsidRPr="008E387F" w:rsidRDefault="00611E1E" w:rsidP="000727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70</w:t>
            </w:r>
            <w:r w:rsidR="00CA397A">
              <w:rPr>
                <w:rFonts w:ascii="Arial" w:eastAsia="Times New Roman" w:hAnsi="Arial" w:cs="Arial"/>
                <w:color w:val="000000"/>
                <w:sz w:val="20"/>
                <w:szCs w:val="20"/>
              </w:rPr>
              <w:t>%</w:t>
            </w:r>
          </w:p>
        </w:tc>
        <w:tc>
          <w:tcPr>
            <w:tcW w:w="2578" w:type="dxa"/>
            <w:tcBorders>
              <w:top w:val="single" w:sz="4" w:space="0" w:color="auto"/>
              <w:left w:val="nil"/>
              <w:bottom w:val="single" w:sz="4" w:space="0" w:color="auto"/>
              <w:right w:val="single" w:sz="4" w:space="0" w:color="auto"/>
            </w:tcBorders>
            <w:shd w:val="clear" w:color="auto" w:fill="92D050"/>
            <w:vAlign w:val="center"/>
            <w:hideMark/>
          </w:tcPr>
          <w:p w:rsidR="008E387F" w:rsidRPr="008E387F" w:rsidRDefault="00611E1E" w:rsidP="000727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38</w:t>
            </w:r>
            <w:r w:rsidR="008E387F" w:rsidRPr="008E387F">
              <w:rPr>
                <w:rFonts w:ascii="Arial" w:eastAsia="Times New Roman" w:hAnsi="Arial" w:cs="Arial"/>
                <w:color w:val="000000"/>
                <w:sz w:val="20"/>
                <w:szCs w:val="20"/>
              </w:rPr>
              <w:t>%</w:t>
            </w:r>
          </w:p>
        </w:tc>
      </w:tr>
    </w:tbl>
    <w:p w:rsidR="008E387F" w:rsidRDefault="008E387F" w:rsidP="008E387F"/>
    <w:p w:rsidR="008E387F" w:rsidRPr="00814454" w:rsidRDefault="008E387F" w:rsidP="00EF5B6E">
      <w:pPr>
        <w:spacing w:line="480" w:lineRule="auto"/>
        <w:rPr>
          <w:rFonts w:ascii="Times New Roman" w:hAnsi="Times New Roman" w:cs="Times New Roman"/>
          <w:sz w:val="24"/>
          <w:szCs w:val="24"/>
        </w:rPr>
      </w:pPr>
      <w:r w:rsidRPr="00814454">
        <w:rPr>
          <w:rFonts w:ascii="Times New Roman" w:hAnsi="Times New Roman" w:cs="Times New Roman"/>
          <w:sz w:val="24"/>
          <w:szCs w:val="24"/>
        </w:rPr>
        <w:t>Debt to Total Assets Ratio indicates the degree of financial leveraging.  This ratio provides some indication of the company’s ability to withstand losses.  The Hershey Company would have to liquidate 85% of their assets in order to pay off their debt.  Tootsie Roll Industries, on the other hand,</w:t>
      </w:r>
      <w:r w:rsidR="00CA397A" w:rsidRPr="00814454">
        <w:rPr>
          <w:rFonts w:ascii="Times New Roman" w:hAnsi="Times New Roman" w:cs="Times New Roman"/>
          <w:sz w:val="24"/>
          <w:szCs w:val="24"/>
        </w:rPr>
        <w:t xml:space="preserve"> would only have to liquidate 28.31</w:t>
      </w:r>
      <w:r w:rsidRPr="00814454">
        <w:rPr>
          <w:rFonts w:ascii="Times New Roman" w:hAnsi="Times New Roman" w:cs="Times New Roman"/>
          <w:sz w:val="24"/>
          <w:szCs w:val="24"/>
        </w:rPr>
        <w:t xml:space="preserve">% of their assets.  </w:t>
      </w:r>
    </w:p>
    <w:p w:rsidR="008A08D2" w:rsidRPr="009F2EC4" w:rsidRDefault="008A08D2" w:rsidP="00EF5B6E">
      <w:pPr>
        <w:pStyle w:val="Heading4"/>
        <w:spacing w:line="480" w:lineRule="auto"/>
        <w:rPr>
          <w:rFonts w:ascii="Times New Roman" w:hAnsi="Times New Roman" w:cs="Times New Roman"/>
        </w:rPr>
      </w:pPr>
      <w:r w:rsidRPr="009F2EC4">
        <w:rPr>
          <w:rFonts w:ascii="Times New Roman" w:hAnsi="Times New Roman" w:cs="Times New Roman"/>
        </w:rPr>
        <w:lastRenderedPageBreak/>
        <w:t>Times Interest Earned Ratio | Indicates:  Ability to meet interest payments as they come due</w:t>
      </w:r>
    </w:p>
    <w:tbl>
      <w:tblPr>
        <w:tblW w:w="8626" w:type="dxa"/>
        <w:tblInd w:w="91" w:type="dxa"/>
        <w:tblLook w:val="04A0"/>
      </w:tblPr>
      <w:tblGrid>
        <w:gridCol w:w="2880"/>
        <w:gridCol w:w="3168"/>
        <w:gridCol w:w="2578"/>
      </w:tblGrid>
      <w:tr w:rsidR="008E387F" w:rsidRPr="008E387F" w:rsidTr="00365072">
        <w:trPr>
          <w:trHeight w:val="585"/>
        </w:trPr>
        <w:tc>
          <w:tcPr>
            <w:tcW w:w="2880" w:type="dxa"/>
            <w:tcBorders>
              <w:top w:val="single" w:sz="4" w:space="0" w:color="000000"/>
              <w:left w:val="single" w:sz="4" w:space="0" w:color="000000"/>
              <w:bottom w:val="nil"/>
              <w:right w:val="single" w:sz="4" w:space="0" w:color="000000"/>
            </w:tcBorders>
            <w:shd w:val="clear" w:color="000000" w:fill="404040"/>
            <w:vAlign w:val="center"/>
            <w:hideMark/>
          </w:tcPr>
          <w:p w:rsidR="008E387F" w:rsidRPr="008E387F" w:rsidRDefault="008E387F" w:rsidP="008E387F">
            <w:pPr>
              <w:spacing w:after="0" w:line="240" w:lineRule="auto"/>
              <w:jc w:val="center"/>
              <w:rPr>
                <w:rFonts w:ascii="Arial" w:eastAsia="Times New Roman" w:hAnsi="Arial" w:cs="Arial"/>
                <w:color w:val="FFFFFF"/>
                <w:sz w:val="20"/>
                <w:szCs w:val="20"/>
              </w:rPr>
            </w:pPr>
            <w:r w:rsidRPr="008E387F">
              <w:rPr>
                <w:rFonts w:ascii="Arial" w:eastAsia="Times New Roman" w:hAnsi="Arial" w:cs="Arial"/>
                <w:color w:val="FFFFFF"/>
                <w:sz w:val="20"/>
                <w:szCs w:val="20"/>
              </w:rPr>
              <w:t>Ratio</w:t>
            </w:r>
          </w:p>
        </w:tc>
        <w:tc>
          <w:tcPr>
            <w:tcW w:w="3168" w:type="dxa"/>
            <w:tcBorders>
              <w:top w:val="single" w:sz="4" w:space="0" w:color="000000"/>
              <w:left w:val="nil"/>
              <w:bottom w:val="nil"/>
              <w:right w:val="single" w:sz="4" w:space="0" w:color="000000"/>
            </w:tcBorders>
            <w:shd w:val="clear" w:color="000000" w:fill="404040"/>
            <w:vAlign w:val="center"/>
            <w:hideMark/>
          </w:tcPr>
          <w:p w:rsidR="008E387F" w:rsidRPr="008E387F" w:rsidRDefault="008E387F" w:rsidP="008E387F">
            <w:pPr>
              <w:spacing w:after="0" w:line="240" w:lineRule="auto"/>
              <w:jc w:val="center"/>
              <w:rPr>
                <w:rFonts w:ascii="Arial" w:eastAsia="Times New Roman" w:hAnsi="Arial" w:cs="Arial"/>
                <w:color w:val="FFFFFF"/>
                <w:sz w:val="20"/>
                <w:szCs w:val="20"/>
              </w:rPr>
            </w:pPr>
            <w:r w:rsidRPr="008E387F">
              <w:rPr>
                <w:rFonts w:ascii="Arial" w:eastAsia="Times New Roman" w:hAnsi="Arial" w:cs="Arial"/>
                <w:color w:val="FFFFFF"/>
                <w:sz w:val="20"/>
                <w:szCs w:val="20"/>
              </w:rPr>
              <w:t>Tootsie Roll Industries</w:t>
            </w:r>
          </w:p>
        </w:tc>
        <w:tc>
          <w:tcPr>
            <w:tcW w:w="2578" w:type="dxa"/>
            <w:tcBorders>
              <w:top w:val="single" w:sz="4" w:space="0" w:color="000000"/>
              <w:left w:val="nil"/>
              <w:bottom w:val="nil"/>
              <w:right w:val="single" w:sz="4" w:space="0" w:color="000000"/>
            </w:tcBorders>
            <w:shd w:val="clear" w:color="000000" w:fill="404040"/>
            <w:vAlign w:val="center"/>
            <w:hideMark/>
          </w:tcPr>
          <w:p w:rsidR="008E387F" w:rsidRPr="008E387F" w:rsidRDefault="008E387F" w:rsidP="008E387F">
            <w:pPr>
              <w:spacing w:after="0" w:line="240" w:lineRule="auto"/>
              <w:jc w:val="center"/>
              <w:rPr>
                <w:rFonts w:ascii="Arial" w:eastAsia="Times New Roman" w:hAnsi="Arial" w:cs="Arial"/>
                <w:color w:val="FFFFFF"/>
                <w:sz w:val="20"/>
                <w:szCs w:val="20"/>
              </w:rPr>
            </w:pPr>
            <w:r w:rsidRPr="008E387F">
              <w:rPr>
                <w:rFonts w:ascii="Arial" w:eastAsia="Times New Roman" w:hAnsi="Arial" w:cs="Arial"/>
                <w:color w:val="FFFFFF"/>
                <w:sz w:val="20"/>
                <w:szCs w:val="20"/>
              </w:rPr>
              <w:t>The Hershey Company</w:t>
            </w:r>
          </w:p>
        </w:tc>
      </w:tr>
      <w:tr w:rsidR="008E387F" w:rsidRPr="008E387F" w:rsidTr="009F2EC4">
        <w:trPr>
          <w:trHeight w:val="504"/>
        </w:trPr>
        <w:tc>
          <w:tcPr>
            <w:tcW w:w="28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E387F" w:rsidRPr="008E387F" w:rsidRDefault="008E387F" w:rsidP="00072741">
            <w:pPr>
              <w:spacing w:after="0" w:line="240" w:lineRule="auto"/>
              <w:rPr>
                <w:rFonts w:ascii="Arial" w:eastAsia="Times New Roman" w:hAnsi="Arial" w:cs="Arial"/>
                <w:color w:val="000000"/>
                <w:sz w:val="20"/>
                <w:szCs w:val="20"/>
              </w:rPr>
            </w:pPr>
            <w:r w:rsidRPr="008E387F">
              <w:rPr>
                <w:rFonts w:ascii="Arial" w:eastAsia="Times New Roman" w:hAnsi="Arial" w:cs="Arial"/>
                <w:color w:val="000000"/>
                <w:sz w:val="20"/>
                <w:szCs w:val="20"/>
              </w:rPr>
              <w:t>Times Interest Earned Ratio</w:t>
            </w:r>
          </w:p>
        </w:tc>
        <w:tc>
          <w:tcPr>
            <w:tcW w:w="3168" w:type="dxa"/>
            <w:tcBorders>
              <w:top w:val="single" w:sz="4" w:space="0" w:color="auto"/>
              <w:left w:val="nil"/>
              <w:bottom w:val="single" w:sz="4" w:space="0" w:color="auto"/>
              <w:right w:val="single" w:sz="4" w:space="0" w:color="auto"/>
            </w:tcBorders>
            <w:shd w:val="clear" w:color="auto" w:fill="92D050"/>
            <w:vAlign w:val="center"/>
            <w:hideMark/>
          </w:tcPr>
          <w:p w:rsidR="008E387F" w:rsidRPr="008E387F" w:rsidRDefault="00611E1E" w:rsidP="000727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144.7</w:t>
            </w:r>
          </w:p>
        </w:tc>
        <w:tc>
          <w:tcPr>
            <w:tcW w:w="2578" w:type="dxa"/>
            <w:tcBorders>
              <w:top w:val="single" w:sz="4" w:space="0" w:color="auto"/>
              <w:left w:val="nil"/>
              <w:bottom w:val="single" w:sz="4" w:space="0" w:color="auto"/>
              <w:right w:val="single" w:sz="4" w:space="0" w:color="auto"/>
            </w:tcBorders>
            <w:shd w:val="clear" w:color="auto" w:fill="92D050"/>
            <w:vAlign w:val="center"/>
            <w:hideMark/>
          </w:tcPr>
          <w:p w:rsidR="008E387F" w:rsidRPr="008E387F" w:rsidRDefault="00611E1E" w:rsidP="000727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3.9</w:t>
            </w:r>
          </w:p>
        </w:tc>
      </w:tr>
    </w:tbl>
    <w:p w:rsidR="008E387F" w:rsidRDefault="008E387F" w:rsidP="008E387F"/>
    <w:p w:rsidR="007F6385" w:rsidRPr="0020028F" w:rsidRDefault="008E387F" w:rsidP="0020028F">
      <w:pPr>
        <w:spacing w:line="480" w:lineRule="auto"/>
        <w:rPr>
          <w:rFonts w:ascii="Times New Roman" w:hAnsi="Times New Roman" w:cs="Times New Roman"/>
          <w:sz w:val="24"/>
          <w:szCs w:val="24"/>
        </w:rPr>
      </w:pPr>
      <w:r w:rsidRPr="00814454">
        <w:rPr>
          <w:rFonts w:ascii="Times New Roman" w:hAnsi="Times New Roman" w:cs="Times New Roman"/>
          <w:sz w:val="24"/>
          <w:szCs w:val="24"/>
        </w:rPr>
        <w:t xml:space="preserve">Times Interest Earned Ratio, also called interest coverage, shows the company’s ability to meet interest payments as they come due.  </w:t>
      </w:r>
      <w:r w:rsidR="007545CE">
        <w:rPr>
          <w:rFonts w:ascii="Times New Roman" w:hAnsi="Times New Roman" w:cs="Times New Roman"/>
          <w:sz w:val="24"/>
          <w:szCs w:val="24"/>
        </w:rPr>
        <w:t xml:space="preserve">The Hershey Company has a better TIER and is in a better position to pay interest than Tootsie Roll Industries.  </w:t>
      </w:r>
    </w:p>
    <w:p w:rsidR="00CA397A" w:rsidRPr="009F2EC4" w:rsidRDefault="00CA397A" w:rsidP="00EF5B6E">
      <w:pPr>
        <w:pStyle w:val="Heading4"/>
        <w:spacing w:line="480" w:lineRule="auto"/>
        <w:rPr>
          <w:rFonts w:ascii="Times New Roman" w:hAnsi="Times New Roman" w:cs="Times New Roman"/>
        </w:rPr>
      </w:pPr>
      <w:r w:rsidRPr="009F2EC4">
        <w:rPr>
          <w:rFonts w:ascii="Times New Roman" w:hAnsi="Times New Roman" w:cs="Times New Roman"/>
        </w:rPr>
        <w:t>Payout Ratio | Indicates:  Percentage of earnings distributed in the form of cash dividends</w:t>
      </w:r>
    </w:p>
    <w:tbl>
      <w:tblPr>
        <w:tblW w:w="8626" w:type="dxa"/>
        <w:tblInd w:w="91" w:type="dxa"/>
        <w:tblLook w:val="04A0"/>
      </w:tblPr>
      <w:tblGrid>
        <w:gridCol w:w="2880"/>
        <w:gridCol w:w="3168"/>
        <w:gridCol w:w="2578"/>
      </w:tblGrid>
      <w:tr w:rsidR="00CA397A" w:rsidRPr="00CA397A" w:rsidTr="00365072">
        <w:trPr>
          <w:trHeight w:val="585"/>
        </w:trPr>
        <w:tc>
          <w:tcPr>
            <w:tcW w:w="2880" w:type="dxa"/>
            <w:tcBorders>
              <w:top w:val="single" w:sz="4" w:space="0" w:color="000000"/>
              <w:left w:val="single" w:sz="4" w:space="0" w:color="000000"/>
              <w:bottom w:val="nil"/>
              <w:right w:val="single" w:sz="4" w:space="0" w:color="000000"/>
            </w:tcBorders>
            <w:shd w:val="clear" w:color="000000" w:fill="404040"/>
            <w:vAlign w:val="center"/>
            <w:hideMark/>
          </w:tcPr>
          <w:p w:rsidR="00CA397A" w:rsidRPr="00CA397A" w:rsidRDefault="00CA397A" w:rsidP="00CA397A">
            <w:pPr>
              <w:spacing w:after="0" w:line="240" w:lineRule="auto"/>
              <w:jc w:val="center"/>
              <w:rPr>
                <w:rFonts w:ascii="Arial" w:eastAsia="Times New Roman" w:hAnsi="Arial" w:cs="Arial"/>
                <w:color w:val="FFFFFF"/>
                <w:sz w:val="20"/>
                <w:szCs w:val="20"/>
              </w:rPr>
            </w:pPr>
            <w:r w:rsidRPr="00CA397A">
              <w:rPr>
                <w:rFonts w:ascii="Arial" w:eastAsia="Times New Roman" w:hAnsi="Arial" w:cs="Arial"/>
                <w:color w:val="FFFFFF"/>
                <w:sz w:val="20"/>
                <w:szCs w:val="20"/>
              </w:rPr>
              <w:t>Ratio</w:t>
            </w:r>
          </w:p>
        </w:tc>
        <w:tc>
          <w:tcPr>
            <w:tcW w:w="3168" w:type="dxa"/>
            <w:tcBorders>
              <w:top w:val="single" w:sz="4" w:space="0" w:color="000000"/>
              <w:left w:val="nil"/>
              <w:bottom w:val="nil"/>
              <w:right w:val="single" w:sz="4" w:space="0" w:color="000000"/>
            </w:tcBorders>
            <w:shd w:val="clear" w:color="000000" w:fill="404040"/>
            <w:vAlign w:val="center"/>
            <w:hideMark/>
          </w:tcPr>
          <w:p w:rsidR="00CA397A" w:rsidRPr="00CA397A" w:rsidRDefault="00CA397A" w:rsidP="00CA397A">
            <w:pPr>
              <w:spacing w:after="0" w:line="240" w:lineRule="auto"/>
              <w:jc w:val="center"/>
              <w:rPr>
                <w:rFonts w:ascii="Arial" w:eastAsia="Times New Roman" w:hAnsi="Arial" w:cs="Arial"/>
                <w:color w:val="FFFFFF"/>
                <w:sz w:val="20"/>
                <w:szCs w:val="20"/>
              </w:rPr>
            </w:pPr>
            <w:r w:rsidRPr="00CA397A">
              <w:rPr>
                <w:rFonts w:ascii="Arial" w:eastAsia="Times New Roman" w:hAnsi="Arial" w:cs="Arial"/>
                <w:color w:val="FFFFFF"/>
                <w:sz w:val="20"/>
                <w:szCs w:val="20"/>
              </w:rPr>
              <w:t>Tootsie Roll Industries</w:t>
            </w:r>
          </w:p>
        </w:tc>
        <w:tc>
          <w:tcPr>
            <w:tcW w:w="2578" w:type="dxa"/>
            <w:tcBorders>
              <w:top w:val="single" w:sz="4" w:space="0" w:color="000000"/>
              <w:left w:val="nil"/>
              <w:bottom w:val="nil"/>
              <w:right w:val="single" w:sz="4" w:space="0" w:color="000000"/>
            </w:tcBorders>
            <w:shd w:val="clear" w:color="000000" w:fill="404040"/>
            <w:vAlign w:val="center"/>
            <w:hideMark/>
          </w:tcPr>
          <w:p w:rsidR="00CA397A" w:rsidRPr="00CA397A" w:rsidRDefault="00CA397A" w:rsidP="00CA397A">
            <w:pPr>
              <w:spacing w:after="0" w:line="240" w:lineRule="auto"/>
              <w:jc w:val="center"/>
              <w:rPr>
                <w:rFonts w:ascii="Arial" w:eastAsia="Times New Roman" w:hAnsi="Arial" w:cs="Arial"/>
                <w:color w:val="FFFFFF"/>
                <w:sz w:val="20"/>
                <w:szCs w:val="20"/>
              </w:rPr>
            </w:pPr>
            <w:r w:rsidRPr="00CA397A">
              <w:rPr>
                <w:rFonts w:ascii="Arial" w:eastAsia="Times New Roman" w:hAnsi="Arial" w:cs="Arial"/>
                <w:color w:val="FFFFFF"/>
                <w:sz w:val="20"/>
                <w:szCs w:val="20"/>
              </w:rPr>
              <w:t>The Hershey Company</w:t>
            </w:r>
          </w:p>
        </w:tc>
      </w:tr>
      <w:tr w:rsidR="00EC5483" w:rsidRPr="00EC5483" w:rsidTr="009F2EC4">
        <w:trPr>
          <w:trHeight w:val="504"/>
        </w:trPr>
        <w:tc>
          <w:tcPr>
            <w:tcW w:w="2880"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EC5483" w:rsidRPr="00EC5483" w:rsidRDefault="00EC5483" w:rsidP="00072741">
            <w:pPr>
              <w:spacing w:after="0" w:line="240" w:lineRule="auto"/>
              <w:rPr>
                <w:rFonts w:ascii="Arial" w:eastAsia="Times New Roman" w:hAnsi="Arial" w:cs="Arial"/>
                <w:color w:val="000000"/>
                <w:sz w:val="20"/>
                <w:szCs w:val="20"/>
              </w:rPr>
            </w:pPr>
            <w:r w:rsidRPr="00EC5483">
              <w:rPr>
                <w:rFonts w:ascii="Arial" w:eastAsia="Times New Roman" w:hAnsi="Arial" w:cs="Arial"/>
                <w:color w:val="000000"/>
                <w:sz w:val="20"/>
                <w:szCs w:val="20"/>
              </w:rPr>
              <w:t>Payout ratio</w:t>
            </w:r>
          </w:p>
        </w:tc>
        <w:tc>
          <w:tcPr>
            <w:tcW w:w="3168" w:type="dxa"/>
            <w:tcBorders>
              <w:top w:val="single" w:sz="8" w:space="0" w:color="auto"/>
              <w:left w:val="nil"/>
              <w:bottom w:val="single" w:sz="4" w:space="0" w:color="auto"/>
              <w:right w:val="single" w:sz="4" w:space="0" w:color="auto"/>
            </w:tcBorders>
            <w:shd w:val="clear" w:color="auto" w:fill="92D050"/>
            <w:noWrap/>
            <w:vAlign w:val="center"/>
            <w:hideMark/>
          </w:tcPr>
          <w:p w:rsidR="00EC5483" w:rsidRPr="00EC5483" w:rsidRDefault="00EC5483" w:rsidP="00072741">
            <w:pPr>
              <w:spacing w:after="0" w:line="240" w:lineRule="auto"/>
              <w:jc w:val="center"/>
              <w:rPr>
                <w:rFonts w:ascii="Calibri" w:eastAsia="Times New Roman" w:hAnsi="Calibri" w:cs="Times New Roman"/>
                <w:color w:val="000000"/>
              </w:rPr>
            </w:pPr>
            <w:r w:rsidRPr="00EC5483">
              <w:rPr>
                <w:rFonts w:ascii="Calibri" w:eastAsia="Times New Roman" w:hAnsi="Calibri" w:cs="Times New Roman"/>
                <w:color w:val="000000"/>
              </w:rPr>
              <w:t>33.75%</w:t>
            </w:r>
          </w:p>
        </w:tc>
        <w:tc>
          <w:tcPr>
            <w:tcW w:w="2578" w:type="dxa"/>
            <w:tcBorders>
              <w:top w:val="single" w:sz="8" w:space="0" w:color="auto"/>
              <w:left w:val="nil"/>
              <w:bottom w:val="single" w:sz="4" w:space="0" w:color="auto"/>
              <w:right w:val="single" w:sz="8" w:space="0" w:color="auto"/>
            </w:tcBorders>
            <w:shd w:val="clear" w:color="auto" w:fill="92D050"/>
            <w:noWrap/>
            <w:vAlign w:val="center"/>
            <w:hideMark/>
          </w:tcPr>
          <w:p w:rsidR="00EC5483" w:rsidRPr="00EC5483" w:rsidRDefault="00EC5483" w:rsidP="00072741">
            <w:pPr>
              <w:spacing w:after="0" w:line="240" w:lineRule="auto"/>
              <w:jc w:val="center"/>
              <w:rPr>
                <w:rFonts w:ascii="Calibri" w:eastAsia="Times New Roman" w:hAnsi="Calibri" w:cs="Times New Roman"/>
                <w:color w:val="000000"/>
              </w:rPr>
            </w:pPr>
            <w:r w:rsidRPr="00EC5483">
              <w:rPr>
                <w:rFonts w:ascii="Calibri" w:eastAsia="Times New Roman" w:hAnsi="Calibri" w:cs="Times New Roman"/>
                <w:color w:val="000000"/>
              </w:rPr>
              <w:t>117.8%</w:t>
            </w:r>
          </w:p>
        </w:tc>
      </w:tr>
    </w:tbl>
    <w:p w:rsidR="00EC5483" w:rsidRDefault="00EC5483" w:rsidP="00CA397A"/>
    <w:p w:rsidR="00BA4660" w:rsidRPr="00814454" w:rsidRDefault="00EC5483" w:rsidP="00EF5B6E">
      <w:pPr>
        <w:spacing w:line="480" w:lineRule="auto"/>
        <w:rPr>
          <w:rFonts w:ascii="Times New Roman" w:hAnsi="Times New Roman" w:cs="Times New Roman"/>
          <w:sz w:val="24"/>
          <w:szCs w:val="24"/>
        </w:rPr>
      </w:pPr>
      <w:r w:rsidRPr="00814454">
        <w:rPr>
          <w:rFonts w:ascii="Times New Roman" w:hAnsi="Times New Roman" w:cs="Times New Roman"/>
          <w:sz w:val="24"/>
          <w:szCs w:val="24"/>
        </w:rPr>
        <w:t xml:space="preserve">Payout Ratio measures the percentage of earnings distributed in the form of cash dividends.  </w:t>
      </w:r>
      <w:r w:rsidR="00BA4660">
        <w:rPr>
          <w:rFonts w:ascii="Times New Roman" w:hAnsi="Times New Roman" w:cs="Times New Roman"/>
          <w:sz w:val="24"/>
          <w:szCs w:val="24"/>
        </w:rPr>
        <w:t xml:space="preserve">This percentage is distributed is determined mainly on the basis of the company’s self-financing needs and the return expected by shareholders.  </w:t>
      </w:r>
      <w:r w:rsidRPr="00814454">
        <w:rPr>
          <w:rFonts w:ascii="Times New Roman" w:hAnsi="Times New Roman" w:cs="Times New Roman"/>
          <w:sz w:val="24"/>
          <w:szCs w:val="24"/>
        </w:rPr>
        <w:t xml:space="preserve">The Hershey Company is showing a higher percentage of earnings paid in the form of cash dividends than the Tootsie Roll Industries.  </w:t>
      </w:r>
    </w:p>
    <w:p w:rsidR="00EC5483" w:rsidRPr="009F2EC4" w:rsidRDefault="00EC5483" w:rsidP="00EF5B6E">
      <w:pPr>
        <w:pStyle w:val="Heading4"/>
        <w:spacing w:line="480" w:lineRule="auto"/>
        <w:rPr>
          <w:rFonts w:ascii="Times New Roman" w:hAnsi="Times New Roman" w:cs="Times New Roman"/>
        </w:rPr>
      </w:pPr>
      <w:r w:rsidRPr="009F2EC4">
        <w:rPr>
          <w:rFonts w:ascii="Times New Roman" w:hAnsi="Times New Roman" w:cs="Times New Roman"/>
        </w:rPr>
        <w:t>Return on Common Stockholders Equity Ratio | Indicates:  Profitability of common stockholders' investment</w:t>
      </w:r>
    </w:p>
    <w:tbl>
      <w:tblPr>
        <w:tblW w:w="8626" w:type="dxa"/>
        <w:tblInd w:w="91" w:type="dxa"/>
        <w:tblLook w:val="04A0"/>
      </w:tblPr>
      <w:tblGrid>
        <w:gridCol w:w="2880"/>
        <w:gridCol w:w="3168"/>
        <w:gridCol w:w="2578"/>
      </w:tblGrid>
      <w:tr w:rsidR="00EC5483" w:rsidRPr="00EC5483" w:rsidTr="00365072">
        <w:trPr>
          <w:trHeight w:val="585"/>
        </w:trPr>
        <w:tc>
          <w:tcPr>
            <w:tcW w:w="2880" w:type="dxa"/>
            <w:tcBorders>
              <w:top w:val="single" w:sz="4" w:space="0" w:color="000000"/>
              <w:left w:val="single" w:sz="4" w:space="0" w:color="000000"/>
              <w:bottom w:val="nil"/>
              <w:right w:val="single" w:sz="4" w:space="0" w:color="000000"/>
            </w:tcBorders>
            <w:shd w:val="clear" w:color="000000" w:fill="404040"/>
            <w:vAlign w:val="center"/>
            <w:hideMark/>
          </w:tcPr>
          <w:p w:rsidR="00EC5483" w:rsidRPr="00EC5483" w:rsidRDefault="00EC5483" w:rsidP="00EC5483">
            <w:pPr>
              <w:spacing w:after="0" w:line="240" w:lineRule="auto"/>
              <w:jc w:val="center"/>
              <w:rPr>
                <w:rFonts w:ascii="Arial" w:eastAsia="Times New Roman" w:hAnsi="Arial" w:cs="Arial"/>
                <w:color w:val="FFFFFF"/>
                <w:sz w:val="20"/>
                <w:szCs w:val="20"/>
              </w:rPr>
            </w:pPr>
            <w:r w:rsidRPr="00EC5483">
              <w:rPr>
                <w:rFonts w:ascii="Arial" w:eastAsia="Times New Roman" w:hAnsi="Arial" w:cs="Arial"/>
                <w:color w:val="FFFFFF"/>
                <w:sz w:val="20"/>
                <w:szCs w:val="20"/>
              </w:rPr>
              <w:t>Ratio</w:t>
            </w:r>
          </w:p>
        </w:tc>
        <w:tc>
          <w:tcPr>
            <w:tcW w:w="3168" w:type="dxa"/>
            <w:tcBorders>
              <w:top w:val="single" w:sz="4" w:space="0" w:color="000000"/>
              <w:left w:val="nil"/>
              <w:bottom w:val="nil"/>
              <w:right w:val="single" w:sz="4" w:space="0" w:color="000000"/>
            </w:tcBorders>
            <w:shd w:val="clear" w:color="000000" w:fill="404040"/>
            <w:vAlign w:val="center"/>
            <w:hideMark/>
          </w:tcPr>
          <w:p w:rsidR="00EC5483" w:rsidRPr="00EC5483" w:rsidRDefault="00EC5483" w:rsidP="00EC5483">
            <w:pPr>
              <w:spacing w:after="0" w:line="240" w:lineRule="auto"/>
              <w:jc w:val="center"/>
              <w:rPr>
                <w:rFonts w:ascii="Arial" w:eastAsia="Times New Roman" w:hAnsi="Arial" w:cs="Arial"/>
                <w:color w:val="FFFFFF"/>
                <w:sz w:val="20"/>
                <w:szCs w:val="20"/>
              </w:rPr>
            </w:pPr>
            <w:r w:rsidRPr="00EC5483">
              <w:rPr>
                <w:rFonts w:ascii="Arial" w:eastAsia="Times New Roman" w:hAnsi="Arial" w:cs="Arial"/>
                <w:color w:val="FFFFFF"/>
                <w:sz w:val="20"/>
                <w:szCs w:val="20"/>
              </w:rPr>
              <w:t>Tootsie Roll Industries</w:t>
            </w:r>
          </w:p>
        </w:tc>
        <w:tc>
          <w:tcPr>
            <w:tcW w:w="2578" w:type="dxa"/>
            <w:tcBorders>
              <w:top w:val="single" w:sz="4" w:space="0" w:color="000000"/>
              <w:left w:val="nil"/>
              <w:bottom w:val="nil"/>
              <w:right w:val="single" w:sz="4" w:space="0" w:color="000000"/>
            </w:tcBorders>
            <w:shd w:val="clear" w:color="000000" w:fill="404040"/>
            <w:vAlign w:val="center"/>
            <w:hideMark/>
          </w:tcPr>
          <w:p w:rsidR="00EC5483" w:rsidRPr="00EC5483" w:rsidRDefault="00EC5483" w:rsidP="00EC5483">
            <w:pPr>
              <w:spacing w:after="0" w:line="240" w:lineRule="auto"/>
              <w:jc w:val="center"/>
              <w:rPr>
                <w:rFonts w:ascii="Arial" w:eastAsia="Times New Roman" w:hAnsi="Arial" w:cs="Arial"/>
                <w:color w:val="FFFFFF"/>
                <w:sz w:val="20"/>
                <w:szCs w:val="20"/>
              </w:rPr>
            </w:pPr>
            <w:r w:rsidRPr="00EC5483">
              <w:rPr>
                <w:rFonts w:ascii="Arial" w:eastAsia="Times New Roman" w:hAnsi="Arial" w:cs="Arial"/>
                <w:color w:val="FFFFFF"/>
                <w:sz w:val="20"/>
                <w:szCs w:val="20"/>
              </w:rPr>
              <w:t>The Hershey Company</w:t>
            </w:r>
          </w:p>
        </w:tc>
      </w:tr>
      <w:tr w:rsidR="00EC5483" w:rsidRPr="00EC5483" w:rsidTr="009F2EC4">
        <w:trPr>
          <w:trHeight w:val="504"/>
        </w:trPr>
        <w:tc>
          <w:tcPr>
            <w:tcW w:w="2880"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EC5483" w:rsidRPr="00EC5483" w:rsidRDefault="00EC5483" w:rsidP="00072741">
            <w:pPr>
              <w:spacing w:after="0" w:line="240" w:lineRule="auto"/>
              <w:rPr>
                <w:rFonts w:ascii="Arial" w:eastAsia="Times New Roman" w:hAnsi="Arial" w:cs="Arial"/>
                <w:color w:val="000000"/>
                <w:sz w:val="20"/>
                <w:szCs w:val="20"/>
              </w:rPr>
            </w:pPr>
            <w:r w:rsidRPr="00EC5483">
              <w:rPr>
                <w:rFonts w:ascii="Arial" w:eastAsia="Times New Roman" w:hAnsi="Arial" w:cs="Arial"/>
                <w:color w:val="000000"/>
                <w:sz w:val="20"/>
                <w:szCs w:val="20"/>
              </w:rPr>
              <w:t>Return on Common Stockholders' Equity Ratio</w:t>
            </w:r>
          </w:p>
        </w:tc>
        <w:tc>
          <w:tcPr>
            <w:tcW w:w="3168" w:type="dxa"/>
            <w:tcBorders>
              <w:top w:val="single" w:sz="4" w:space="0" w:color="auto"/>
              <w:left w:val="nil"/>
              <w:bottom w:val="single" w:sz="4" w:space="0" w:color="auto"/>
              <w:right w:val="single" w:sz="4" w:space="0" w:color="auto"/>
            </w:tcBorders>
            <w:shd w:val="clear" w:color="auto" w:fill="92D050"/>
            <w:noWrap/>
            <w:vAlign w:val="center"/>
            <w:hideMark/>
          </w:tcPr>
          <w:p w:rsidR="00EC5483" w:rsidRPr="00EC5483" w:rsidRDefault="00611E1E" w:rsidP="000727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8.14%</w:t>
            </w:r>
          </w:p>
        </w:tc>
        <w:tc>
          <w:tcPr>
            <w:tcW w:w="2578" w:type="dxa"/>
            <w:tcBorders>
              <w:top w:val="single" w:sz="4" w:space="0" w:color="auto"/>
              <w:left w:val="nil"/>
              <w:bottom w:val="single" w:sz="4" w:space="0" w:color="auto"/>
              <w:right w:val="single" w:sz="8" w:space="0" w:color="auto"/>
            </w:tcBorders>
            <w:shd w:val="clear" w:color="auto" w:fill="92D050"/>
            <w:noWrap/>
            <w:vAlign w:val="center"/>
            <w:hideMark/>
          </w:tcPr>
          <w:p w:rsidR="00EC5483" w:rsidRPr="00EC5483" w:rsidRDefault="00611E1E" w:rsidP="000727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33.56</w:t>
            </w:r>
            <w:r w:rsidR="00EC5483">
              <w:rPr>
                <w:rFonts w:ascii="Calibri" w:eastAsia="Times New Roman" w:hAnsi="Calibri" w:cs="Times New Roman"/>
                <w:color w:val="000000"/>
              </w:rPr>
              <w:t>%</w:t>
            </w:r>
          </w:p>
        </w:tc>
      </w:tr>
    </w:tbl>
    <w:p w:rsidR="00EC5483" w:rsidRDefault="00EC5483" w:rsidP="00CA397A"/>
    <w:p w:rsidR="00E533C8" w:rsidRPr="0020028F" w:rsidRDefault="00EC5483" w:rsidP="0020028F">
      <w:pPr>
        <w:spacing w:line="480" w:lineRule="auto"/>
        <w:rPr>
          <w:rFonts w:ascii="Times New Roman" w:hAnsi="Times New Roman" w:cs="Times New Roman"/>
          <w:sz w:val="24"/>
          <w:szCs w:val="24"/>
        </w:rPr>
      </w:pPr>
      <w:r w:rsidRPr="0020028F">
        <w:rPr>
          <w:rFonts w:ascii="Times New Roman" w:hAnsi="Times New Roman" w:cs="Times New Roman"/>
          <w:sz w:val="24"/>
          <w:szCs w:val="24"/>
        </w:rPr>
        <w:t xml:space="preserve">Return on Common Stockholder’s Equity Ratio shows how many dollars of net income the company earned for each </w:t>
      </w:r>
      <w:r w:rsidR="00BA4660" w:rsidRPr="0020028F">
        <w:rPr>
          <w:rFonts w:ascii="Times New Roman" w:hAnsi="Times New Roman" w:cs="Times New Roman"/>
          <w:sz w:val="24"/>
          <w:szCs w:val="24"/>
        </w:rPr>
        <w:t xml:space="preserve">dollar invested by the owners. </w:t>
      </w:r>
      <w:r w:rsidR="00BA4660" w:rsidRPr="0020028F">
        <w:rPr>
          <w:rFonts w:ascii="Times New Roman" w:eastAsia="Times New Roman" w:hAnsi="Times New Roman" w:cs="Times New Roman"/>
          <w:color w:val="000000"/>
          <w:sz w:val="24"/>
          <w:szCs w:val="24"/>
        </w:rPr>
        <w:t>This is a measure of the return that a firm's management is able to earn on common stockholders</w:t>
      </w:r>
      <w:r w:rsidR="00BA4660" w:rsidRPr="0020028F">
        <w:rPr>
          <w:rFonts w:ascii="Times New Roman" w:eastAsia="Times New Roman" w:hAnsi="Times New Roman" w:cs="Times New Roman"/>
          <w:b/>
          <w:bCs/>
          <w:color w:val="000000"/>
          <w:sz w:val="24"/>
          <w:szCs w:val="24"/>
        </w:rPr>
        <w:t>'</w:t>
      </w:r>
      <w:r w:rsidR="00BA4660" w:rsidRPr="0020028F">
        <w:rPr>
          <w:rFonts w:ascii="Times New Roman" w:eastAsia="Times New Roman" w:hAnsi="Times New Roman" w:cs="Times New Roman"/>
          <w:color w:val="000000"/>
          <w:sz w:val="24"/>
          <w:szCs w:val="24"/>
        </w:rPr>
        <w:t xml:space="preserve"> investment. A return of over 10% </w:t>
      </w:r>
      <w:r w:rsidR="00BA4660" w:rsidRPr="0020028F">
        <w:rPr>
          <w:rFonts w:ascii="Times New Roman" w:eastAsia="Times New Roman" w:hAnsi="Times New Roman" w:cs="Times New Roman"/>
          <w:color w:val="000000"/>
          <w:sz w:val="24"/>
          <w:szCs w:val="24"/>
        </w:rPr>
        <w:lastRenderedPageBreak/>
        <w:t xml:space="preserve">indicates enough to pay common share dividends and retain funds for business growth. Indicates what return a company is generating on the owner’s investment.  For high growth companies you should expect a higher averaging ROE over the past 5-10 years can give you a better idea of the historical growth. </w:t>
      </w:r>
    </w:p>
    <w:p w:rsidR="00EC5483" w:rsidRPr="009F2EC4" w:rsidRDefault="00EC5483" w:rsidP="00EF5B6E">
      <w:pPr>
        <w:pStyle w:val="Heading4"/>
        <w:spacing w:line="480" w:lineRule="auto"/>
        <w:rPr>
          <w:rFonts w:ascii="Times New Roman" w:hAnsi="Times New Roman" w:cs="Times New Roman"/>
        </w:rPr>
      </w:pPr>
      <w:r w:rsidRPr="009F2EC4">
        <w:rPr>
          <w:rFonts w:ascii="Times New Roman" w:hAnsi="Times New Roman" w:cs="Times New Roman"/>
        </w:rPr>
        <w:t>Free Cash Flow | Indicates:  Cash available for paying dividends or expanding operations</w:t>
      </w:r>
    </w:p>
    <w:tbl>
      <w:tblPr>
        <w:tblW w:w="8626" w:type="dxa"/>
        <w:tblInd w:w="91" w:type="dxa"/>
        <w:tblLook w:val="04A0"/>
      </w:tblPr>
      <w:tblGrid>
        <w:gridCol w:w="2880"/>
        <w:gridCol w:w="3168"/>
        <w:gridCol w:w="2578"/>
      </w:tblGrid>
      <w:tr w:rsidR="00EC5483" w:rsidRPr="00EC5483" w:rsidTr="00365072">
        <w:trPr>
          <w:trHeight w:val="585"/>
        </w:trPr>
        <w:tc>
          <w:tcPr>
            <w:tcW w:w="2880" w:type="dxa"/>
            <w:tcBorders>
              <w:top w:val="single" w:sz="4" w:space="0" w:color="000000"/>
              <w:left w:val="single" w:sz="4" w:space="0" w:color="000000"/>
              <w:bottom w:val="nil"/>
              <w:right w:val="single" w:sz="4" w:space="0" w:color="000000"/>
            </w:tcBorders>
            <w:shd w:val="clear" w:color="000000" w:fill="404040"/>
            <w:vAlign w:val="center"/>
            <w:hideMark/>
          </w:tcPr>
          <w:p w:rsidR="00EC5483" w:rsidRPr="00EC5483" w:rsidRDefault="00EC5483" w:rsidP="00EC5483">
            <w:pPr>
              <w:spacing w:after="0" w:line="240" w:lineRule="auto"/>
              <w:jc w:val="center"/>
              <w:rPr>
                <w:rFonts w:ascii="Arial" w:eastAsia="Times New Roman" w:hAnsi="Arial" w:cs="Arial"/>
                <w:color w:val="FFFFFF"/>
                <w:sz w:val="20"/>
                <w:szCs w:val="20"/>
              </w:rPr>
            </w:pPr>
            <w:r w:rsidRPr="00EC5483">
              <w:rPr>
                <w:rFonts w:ascii="Arial" w:eastAsia="Times New Roman" w:hAnsi="Arial" w:cs="Arial"/>
                <w:color w:val="FFFFFF"/>
                <w:sz w:val="20"/>
                <w:szCs w:val="20"/>
              </w:rPr>
              <w:t>Ratio</w:t>
            </w:r>
          </w:p>
        </w:tc>
        <w:tc>
          <w:tcPr>
            <w:tcW w:w="3168" w:type="dxa"/>
            <w:tcBorders>
              <w:top w:val="single" w:sz="4" w:space="0" w:color="000000"/>
              <w:left w:val="nil"/>
              <w:bottom w:val="nil"/>
              <w:right w:val="single" w:sz="4" w:space="0" w:color="000000"/>
            </w:tcBorders>
            <w:shd w:val="clear" w:color="000000" w:fill="404040"/>
            <w:vAlign w:val="center"/>
            <w:hideMark/>
          </w:tcPr>
          <w:p w:rsidR="00EC5483" w:rsidRPr="00EC5483" w:rsidRDefault="00EC5483" w:rsidP="00EC5483">
            <w:pPr>
              <w:spacing w:after="0" w:line="240" w:lineRule="auto"/>
              <w:jc w:val="center"/>
              <w:rPr>
                <w:rFonts w:ascii="Arial" w:eastAsia="Times New Roman" w:hAnsi="Arial" w:cs="Arial"/>
                <w:color w:val="FFFFFF"/>
                <w:sz w:val="20"/>
                <w:szCs w:val="20"/>
              </w:rPr>
            </w:pPr>
            <w:r w:rsidRPr="00EC5483">
              <w:rPr>
                <w:rFonts w:ascii="Arial" w:eastAsia="Times New Roman" w:hAnsi="Arial" w:cs="Arial"/>
                <w:color w:val="FFFFFF"/>
                <w:sz w:val="20"/>
                <w:szCs w:val="20"/>
              </w:rPr>
              <w:t>Tootsie Roll Industries</w:t>
            </w:r>
          </w:p>
        </w:tc>
        <w:tc>
          <w:tcPr>
            <w:tcW w:w="2578" w:type="dxa"/>
            <w:tcBorders>
              <w:top w:val="single" w:sz="4" w:space="0" w:color="000000"/>
              <w:left w:val="nil"/>
              <w:bottom w:val="nil"/>
              <w:right w:val="single" w:sz="4" w:space="0" w:color="000000"/>
            </w:tcBorders>
            <w:shd w:val="clear" w:color="000000" w:fill="404040"/>
            <w:vAlign w:val="center"/>
            <w:hideMark/>
          </w:tcPr>
          <w:p w:rsidR="00EC5483" w:rsidRPr="00EC5483" w:rsidRDefault="00EC5483" w:rsidP="00EC5483">
            <w:pPr>
              <w:spacing w:after="0" w:line="240" w:lineRule="auto"/>
              <w:jc w:val="center"/>
              <w:rPr>
                <w:rFonts w:ascii="Arial" w:eastAsia="Times New Roman" w:hAnsi="Arial" w:cs="Arial"/>
                <w:color w:val="FFFFFF"/>
                <w:sz w:val="20"/>
                <w:szCs w:val="20"/>
              </w:rPr>
            </w:pPr>
            <w:r w:rsidRPr="00EC5483">
              <w:rPr>
                <w:rFonts w:ascii="Arial" w:eastAsia="Times New Roman" w:hAnsi="Arial" w:cs="Arial"/>
                <w:color w:val="FFFFFF"/>
                <w:sz w:val="20"/>
                <w:szCs w:val="20"/>
              </w:rPr>
              <w:t>The Hershey Company</w:t>
            </w:r>
          </w:p>
        </w:tc>
      </w:tr>
      <w:tr w:rsidR="00EC5483" w:rsidRPr="00EC5483" w:rsidTr="009F2EC4">
        <w:trPr>
          <w:trHeight w:val="504"/>
        </w:trPr>
        <w:tc>
          <w:tcPr>
            <w:tcW w:w="2880"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EC5483" w:rsidRPr="00EC5483" w:rsidRDefault="00EC5483" w:rsidP="00072741">
            <w:pPr>
              <w:spacing w:after="0" w:line="240" w:lineRule="auto"/>
              <w:rPr>
                <w:rFonts w:ascii="Arial" w:eastAsia="Times New Roman" w:hAnsi="Arial" w:cs="Arial"/>
                <w:color w:val="000000"/>
                <w:sz w:val="20"/>
                <w:szCs w:val="20"/>
              </w:rPr>
            </w:pPr>
            <w:r w:rsidRPr="00EC5483">
              <w:rPr>
                <w:rFonts w:ascii="Arial" w:eastAsia="Times New Roman" w:hAnsi="Arial" w:cs="Arial"/>
                <w:color w:val="000000"/>
                <w:sz w:val="20"/>
                <w:szCs w:val="20"/>
              </w:rPr>
              <w:t>Free Cash Flow</w:t>
            </w:r>
          </w:p>
        </w:tc>
        <w:tc>
          <w:tcPr>
            <w:tcW w:w="3168" w:type="dxa"/>
            <w:tcBorders>
              <w:top w:val="single" w:sz="4" w:space="0" w:color="auto"/>
              <w:left w:val="nil"/>
              <w:bottom w:val="single" w:sz="4" w:space="0" w:color="auto"/>
              <w:right w:val="single" w:sz="4" w:space="0" w:color="auto"/>
            </w:tcBorders>
            <w:shd w:val="clear" w:color="auto" w:fill="92D050"/>
            <w:noWrap/>
            <w:vAlign w:val="center"/>
            <w:hideMark/>
          </w:tcPr>
          <w:p w:rsidR="00EC5483" w:rsidRPr="00EC5483" w:rsidRDefault="00611E1E" w:rsidP="000727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$29,177</w:t>
            </w:r>
          </w:p>
        </w:tc>
        <w:tc>
          <w:tcPr>
            <w:tcW w:w="2578" w:type="dxa"/>
            <w:tcBorders>
              <w:top w:val="single" w:sz="4" w:space="0" w:color="auto"/>
              <w:left w:val="nil"/>
              <w:bottom w:val="single" w:sz="4" w:space="0" w:color="auto"/>
              <w:right w:val="single" w:sz="8" w:space="0" w:color="auto"/>
            </w:tcBorders>
            <w:shd w:val="clear" w:color="auto" w:fill="92D050"/>
            <w:noWrap/>
            <w:vAlign w:val="center"/>
            <w:hideMark/>
          </w:tcPr>
          <w:p w:rsidR="00EC5483" w:rsidRPr="00EC5483" w:rsidRDefault="00611E1E" w:rsidP="000727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$222,220</w:t>
            </w:r>
          </w:p>
        </w:tc>
      </w:tr>
    </w:tbl>
    <w:p w:rsidR="00EC5483" w:rsidRDefault="00EC5483" w:rsidP="00CA397A"/>
    <w:p w:rsidR="00BA4660" w:rsidRPr="00814454" w:rsidRDefault="00EC5483" w:rsidP="00EF5B6E">
      <w:pPr>
        <w:spacing w:line="480" w:lineRule="auto"/>
        <w:rPr>
          <w:rFonts w:ascii="Times New Roman" w:hAnsi="Times New Roman" w:cs="Times New Roman"/>
          <w:sz w:val="24"/>
          <w:szCs w:val="24"/>
        </w:rPr>
      </w:pPr>
      <w:r w:rsidRPr="00814454">
        <w:rPr>
          <w:rFonts w:ascii="Times New Roman" w:hAnsi="Times New Roman" w:cs="Times New Roman"/>
          <w:sz w:val="24"/>
          <w:szCs w:val="24"/>
        </w:rPr>
        <w:t>Free Cash Flow is the company’s ability to pay</w:t>
      </w:r>
      <w:r w:rsidR="00611E1E">
        <w:rPr>
          <w:rFonts w:ascii="Times New Roman" w:hAnsi="Times New Roman" w:cs="Times New Roman"/>
          <w:sz w:val="24"/>
          <w:szCs w:val="24"/>
        </w:rPr>
        <w:t xml:space="preserve"> dividends or expand operations.  </w:t>
      </w:r>
      <w:r w:rsidR="00611E1E" w:rsidRPr="00611E1E">
        <w:rPr>
          <w:rFonts w:ascii="Times New Roman" w:hAnsi="Times New Roman" w:cs="Times New Roman"/>
          <w:sz w:val="24"/>
          <w:szCs w:val="24"/>
        </w:rPr>
        <w:t>Each company displays enough free cash to reinvest in the company as well as pay dividends.  The Hershey Company has more available cash available f</w:t>
      </w:r>
      <w:r w:rsidR="00611E1E">
        <w:rPr>
          <w:rFonts w:ascii="Times New Roman" w:hAnsi="Times New Roman" w:cs="Times New Roman"/>
          <w:sz w:val="24"/>
          <w:szCs w:val="24"/>
        </w:rPr>
        <w:t xml:space="preserve">or use than the </w:t>
      </w:r>
      <w:r w:rsidR="003F3D70">
        <w:rPr>
          <w:rFonts w:ascii="Times New Roman" w:hAnsi="Times New Roman" w:cs="Times New Roman"/>
          <w:sz w:val="24"/>
          <w:szCs w:val="24"/>
        </w:rPr>
        <w:t>Tootsie Roll Industries</w:t>
      </w:r>
      <w:r w:rsidR="00611E1E">
        <w:rPr>
          <w:rFonts w:ascii="Times New Roman" w:hAnsi="Times New Roman" w:cs="Times New Roman"/>
          <w:sz w:val="24"/>
          <w:szCs w:val="24"/>
        </w:rPr>
        <w:t>.</w:t>
      </w:r>
    </w:p>
    <w:p w:rsidR="00BA35A4" w:rsidRPr="009F2EC4" w:rsidRDefault="008A08D2" w:rsidP="00EF5B6E">
      <w:pPr>
        <w:pStyle w:val="Heading4"/>
        <w:spacing w:line="480" w:lineRule="auto"/>
        <w:rPr>
          <w:rFonts w:ascii="Times New Roman" w:hAnsi="Times New Roman" w:cs="Times New Roman"/>
        </w:rPr>
      </w:pPr>
      <w:r w:rsidRPr="009F2EC4">
        <w:rPr>
          <w:rFonts w:ascii="Times New Roman" w:hAnsi="Times New Roman" w:cs="Times New Roman"/>
        </w:rPr>
        <w:t>Current Cash Debt Coverage | Indicates:  Short-term debt-paying ability (cash basis)</w:t>
      </w:r>
    </w:p>
    <w:tbl>
      <w:tblPr>
        <w:tblW w:w="8626" w:type="dxa"/>
        <w:tblInd w:w="91" w:type="dxa"/>
        <w:tblLook w:val="04A0"/>
      </w:tblPr>
      <w:tblGrid>
        <w:gridCol w:w="2880"/>
        <w:gridCol w:w="3168"/>
        <w:gridCol w:w="2578"/>
      </w:tblGrid>
      <w:tr w:rsidR="00BA35A4" w:rsidRPr="00BA35A4" w:rsidTr="00365072">
        <w:trPr>
          <w:trHeight w:val="585"/>
        </w:trPr>
        <w:tc>
          <w:tcPr>
            <w:tcW w:w="2880" w:type="dxa"/>
            <w:tcBorders>
              <w:top w:val="single" w:sz="4" w:space="0" w:color="000000"/>
              <w:left w:val="single" w:sz="4" w:space="0" w:color="000000"/>
              <w:bottom w:val="nil"/>
              <w:right w:val="single" w:sz="4" w:space="0" w:color="000000"/>
            </w:tcBorders>
            <w:shd w:val="clear" w:color="000000" w:fill="404040"/>
            <w:vAlign w:val="center"/>
            <w:hideMark/>
          </w:tcPr>
          <w:p w:rsidR="00BA35A4" w:rsidRPr="00BA35A4" w:rsidRDefault="00BA35A4" w:rsidP="00BA35A4">
            <w:pPr>
              <w:spacing w:after="0" w:line="240" w:lineRule="auto"/>
              <w:jc w:val="center"/>
              <w:rPr>
                <w:rFonts w:ascii="Arial" w:eastAsia="Times New Roman" w:hAnsi="Arial" w:cs="Arial"/>
                <w:color w:val="FFFFFF"/>
                <w:sz w:val="20"/>
                <w:szCs w:val="20"/>
              </w:rPr>
            </w:pPr>
            <w:r w:rsidRPr="00BA35A4">
              <w:rPr>
                <w:rFonts w:ascii="Arial" w:eastAsia="Times New Roman" w:hAnsi="Arial" w:cs="Arial"/>
                <w:color w:val="FFFFFF"/>
                <w:sz w:val="20"/>
                <w:szCs w:val="20"/>
              </w:rPr>
              <w:t>Ratio</w:t>
            </w:r>
          </w:p>
        </w:tc>
        <w:tc>
          <w:tcPr>
            <w:tcW w:w="3168" w:type="dxa"/>
            <w:tcBorders>
              <w:top w:val="single" w:sz="4" w:space="0" w:color="000000"/>
              <w:left w:val="nil"/>
              <w:bottom w:val="nil"/>
              <w:right w:val="single" w:sz="4" w:space="0" w:color="000000"/>
            </w:tcBorders>
            <w:shd w:val="clear" w:color="000000" w:fill="404040"/>
            <w:vAlign w:val="center"/>
            <w:hideMark/>
          </w:tcPr>
          <w:p w:rsidR="00BA35A4" w:rsidRPr="00BA35A4" w:rsidRDefault="00BA35A4" w:rsidP="00BA35A4">
            <w:pPr>
              <w:spacing w:after="0" w:line="240" w:lineRule="auto"/>
              <w:jc w:val="center"/>
              <w:rPr>
                <w:rFonts w:ascii="Arial" w:eastAsia="Times New Roman" w:hAnsi="Arial" w:cs="Arial"/>
                <w:color w:val="FFFFFF"/>
                <w:sz w:val="20"/>
                <w:szCs w:val="20"/>
              </w:rPr>
            </w:pPr>
            <w:r w:rsidRPr="00BA35A4">
              <w:rPr>
                <w:rFonts w:ascii="Arial" w:eastAsia="Times New Roman" w:hAnsi="Arial" w:cs="Arial"/>
                <w:color w:val="FFFFFF"/>
                <w:sz w:val="20"/>
                <w:szCs w:val="20"/>
              </w:rPr>
              <w:t>Tootsie Roll Industries</w:t>
            </w:r>
          </w:p>
        </w:tc>
        <w:tc>
          <w:tcPr>
            <w:tcW w:w="2578" w:type="dxa"/>
            <w:tcBorders>
              <w:top w:val="single" w:sz="4" w:space="0" w:color="000000"/>
              <w:left w:val="nil"/>
              <w:bottom w:val="nil"/>
              <w:right w:val="single" w:sz="4" w:space="0" w:color="000000"/>
            </w:tcBorders>
            <w:shd w:val="clear" w:color="000000" w:fill="404040"/>
            <w:vAlign w:val="center"/>
            <w:hideMark/>
          </w:tcPr>
          <w:p w:rsidR="00BA35A4" w:rsidRPr="00BA35A4" w:rsidRDefault="00BA35A4" w:rsidP="00BA35A4">
            <w:pPr>
              <w:spacing w:after="0" w:line="240" w:lineRule="auto"/>
              <w:jc w:val="center"/>
              <w:rPr>
                <w:rFonts w:ascii="Arial" w:eastAsia="Times New Roman" w:hAnsi="Arial" w:cs="Arial"/>
                <w:color w:val="FFFFFF"/>
                <w:sz w:val="20"/>
                <w:szCs w:val="20"/>
              </w:rPr>
            </w:pPr>
            <w:r w:rsidRPr="00BA35A4">
              <w:rPr>
                <w:rFonts w:ascii="Arial" w:eastAsia="Times New Roman" w:hAnsi="Arial" w:cs="Arial"/>
                <w:color w:val="FFFFFF"/>
                <w:sz w:val="20"/>
                <w:szCs w:val="20"/>
              </w:rPr>
              <w:t>The Hershey Company</w:t>
            </w:r>
          </w:p>
        </w:tc>
      </w:tr>
      <w:tr w:rsidR="00BA35A4" w:rsidRPr="00BA35A4" w:rsidTr="009F2EC4">
        <w:trPr>
          <w:trHeight w:val="504"/>
        </w:trPr>
        <w:tc>
          <w:tcPr>
            <w:tcW w:w="2880"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BA35A4" w:rsidRPr="00BA35A4" w:rsidRDefault="00BA35A4" w:rsidP="00072741">
            <w:pPr>
              <w:spacing w:after="0" w:line="240" w:lineRule="auto"/>
              <w:rPr>
                <w:rFonts w:ascii="Arial" w:eastAsia="Times New Roman" w:hAnsi="Arial" w:cs="Arial"/>
                <w:color w:val="000000"/>
                <w:sz w:val="20"/>
                <w:szCs w:val="20"/>
              </w:rPr>
            </w:pPr>
            <w:r w:rsidRPr="00BA35A4">
              <w:rPr>
                <w:rFonts w:ascii="Arial" w:eastAsia="Times New Roman" w:hAnsi="Arial" w:cs="Arial"/>
                <w:color w:val="000000"/>
                <w:sz w:val="20"/>
                <w:szCs w:val="20"/>
              </w:rPr>
              <w:t>Current Cash Debt Coverage ratio</w:t>
            </w:r>
          </w:p>
        </w:tc>
        <w:tc>
          <w:tcPr>
            <w:tcW w:w="3168" w:type="dxa"/>
            <w:tcBorders>
              <w:top w:val="single" w:sz="4" w:space="0" w:color="auto"/>
              <w:left w:val="nil"/>
              <w:bottom w:val="single" w:sz="4" w:space="0" w:color="auto"/>
              <w:right w:val="single" w:sz="4" w:space="0" w:color="auto"/>
            </w:tcBorders>
            <w:shd w:val="clear" w:color="auto" w:fill="92D050"/>
            <w:noWrap/>
            <w:vAlign w:val="center"/>
            <w:hideMark/>
          </w:tcPr>
          <w:p w:rsidR="00BA35A4" w:rsidRPr="00BA35A4" w:rsidRDefault="00BA35A4" w:rsidP="00072741">
            <w:pPr>
              <w:spacing w:after="0" w:line="240" w:lineRule="auto"/>
              <w:jc w:val="center"/>
              <w:rPr>
                <w:rFonts w:ascii="Calibri" w:eastAsia="Times New Roman" w:hAnsi="Calibri" w:cs="Times New Roman"/>
                <w:color w:val="000000"/>
              </w:rPr>
            </w:pPr>
            <w:r w:rsidRPr="00BA35A4">
              <w:rPr>
                <w:rFonts w:ascii="Calibri" w:eastAsia="Times New Roman" w:hAnsi="Calibri" w:cs="Times New Roman"/>
                <w:color w:val="000000"/>
              </w:rPr>
              <w:t>1.50</w:t>
            </w:r>
          </w:p>
        </w:tc>
        <w:tc>
          <w:tcPr>
            <w:tcW w:w="2578" w:type="dxa"/>
            <w:tcBorders>
              <w:top w:val="single" w:sz="4" w:space="0" w:color="auto"/>
              <w:left w:val="nil"/>
              <w:bottom w:val="single" w:sz="4" w:space="0" w:color="auto"/>
              <w:right w:val="single" w:sz="8" w:space="0" w:color="auto"/>
            </w:tcBorders>
            <w:shd w:val="clear" w:color="auto" w:fill="92D050"/>
            <w:noWrap/>
            <w:vAlign w:val="center"/>
            <w:hideMark/>
          </w:tcPr>
          <w:p w:rsidR="00BA35A4" w:rsidRPr="00BA35A4" w:rsidRDefault="00BA35A4" w:rsidP="00072741">
            <w:pPr>
              <w:spacing w:after="0" w:line="240" w:lineRule="auto"/>
              <w:jc w:val="center"/>
              <w:rPr>
                <w:rFonts w:ascii="Calibri" w:eastAsia="Times New Roman" w:hAnsi="Calibri" w:cs="Times New Roman"/>
                <w:color w:val="000000"/>
              </w:rPr>
            </w:pPr>
            <w:r w:rsidRPr="00BA35A4">
              <w:rPr>
                <w:rFonts w:ascii="Calibri" w:eastAsia="Times New Roman" w:hAnsi="Calibri" w:cs="Times New Roman"/>
                <w:color w:val="000000"/>
              </w:rPr>
              <w:t>0.51</w:t>
            </w:r>
          </w:p>
        </w:tc>
      </w:tr>
    </w:tbl>
    <w:p w:rsidR="00BA35A4" w:rsidRDefault="00BA35A4" w:rsidP="00CA397A"/>
    <w:p w:rsidR="007F6385" w:rsidRPr="00501A72" w:rsidRDefault="008A08D2" w:rsidP="00501A72">
      <w:pPr>
        <w:spacing w:line="480" w:lineRule="auto"/>
        <w:rPr>
          <w:rFonts w:ascii="Times New Roman" w:hAnsi="Times New Roman" w:cs="Times New Roman"/>
          <w:sz w:val="24"/>
          <w:szCs w:val="24"/>
        </w:rPr>
      </w:pPr>
      <w:r w:rsidRPr="00814454">
        <w:rPr>
          <w:rFonts w:ascii="Times New Roman" w:hAnsi="Times New Roman" w:cs="Times New Roman"/>
          <w:sz w:val="24"/>
          <w:szCs w:val="24"/>
        </w:rPr>
        <w:t xml:space="preserve">Current </w:t>
      </w:r>
      <w:r w:rsidR="00BA35A4" w:rsidRPr="00814454">
        <w:rPr>
          <w:rFonts w:ascii="Times New Roman" w:hAnsi="Times New Roman" w:cs="Times New Roman"/>
          <w:sz w:val="24"/>
          <w:szCs w:val="24"/>
        </w:rPr>
        <w:t xml:space="preserve">Cash Debt Coverage ratio indicates a company’s ability to repay its liabilities from cash generated from operating activities without having to liquidate the </w:t>
      </w:r>
      <w:r w:rsidRPr="00814454">
        <w:rPr>
          <w:rFonts w:ascii="Times New Roman" w:hAnsi="Times New Roman" w:cs="Times New Roman"/>
          <w:sz w:val="24"/>
          <w:szCs w:val="24"/>
        </w:rPr>
        <w:t>assets used in its operations.</w:t>
      </w:r>
      <w:r w:rsidR="00611E1E" w:rsidRPr="00611E1E">
        <w:rPr>
          <w:rFonts w:ascii="Arial" w:hAnsi="Arial" w:cs="Arial"/>
          <w:color w:val="000000"/>
          <w:sz w:val="20"/>
          <w:szCs w:val="20"/>
        </w:rPr>
        <w:t xml:space="preserve"> </w:t>
      </w:r>
      <w:r w:rsidR="00611E1E" w:rsidRPr="00611E1E">
        <w:rPr>
          <w:rFonts w:ascii="Times New Roman" w:hAnsi="Times New Roman" w:cs="Times New Roman"/>
          <w:sz w:val="24"/>
          <w:szCs w:val="24"/>
        </w:rPr>
        <w:t>The cash debt coverage ratio shows the percent of debt that</w:t>
      </w:r>
      <w:r w:rsidR="00501A72">
        <w:rPr>
          <w:rFonts w:ascii="Times New Roman" w:hAnsi="Times New Roman" w:cs="Times New Roman"/>
          <w:sz w:val="24"/>
          <w:szCs w:val="24"/>
        </w:rPr>
        <w:t xml:space="preserve"> current cash flow can retire. Companies that have a </w:t>
      </w:r>
      <w:r w:rsidR="00611E1E" w:rsidRPr="00611E1E">
        <w:rPr>
          <w:rFonts w:ascii="Times New Roman" w:hAnsi="Times New Roman" w:cs="Times New Roman"/>
          <w:sz w:val="24"/>
          <w:szCs w:val="24"/>
        </w:rPr>
        <w:t xml:space="preserve">1:1 (100%) </w:t>
      </w:r>
      <w:r w:rsidR="00501A72">
        <w:rPr>
          <w:rFonts w:ascii="Times New Roman" w:hAnsi="Times New Roman" w:cs="Times New Roman"/>
          <w:sz w:val="24"/>
          <w:szCs w:val="24"/>
        </w:rPr>
        <w:t xml:space="preserve">ratio or greater demonstrate </w:t>
      </w:r>
      <w:r w:rsidR="00611E1E" w:rsidRPr="00611E1E">
        <w:rPr>
          <w:rFonts w:ascii="Times New Roman" w:hAnsi="Times New Roman" w:cs="Times New Roman"/>
          <w:sz w:val="24"/>
          <w:szCs w:val="24"/>
        </w:rPr>
        <w:t xml:space="preserve">that the company can repay all </w:t>
      </w:r>
      <w:r w:rsidR="00501A72">
        <w:rPr>
          <w:rFonts w:ascii="Times New Roman" w:hAnsi="Times New Roman" w:cs="Times New Roman"/>
          <w:sz w:val="24"/>
          <w:szCs w:val="24"/>
        </w:rPr>
        <w:t xml:space="preserve">of its </w:t>
      </w:r>
      <w:r w:rsidR="00611E1E" w:rsidRPr="00611E1E">
        <w:rPr>
          <w:rFonts w:ascii="Times New Roman" w:hAnsi="Times New Roman" w:cs="Times New Roman"/>
          <w:sz w:val="24"/>
          <w:szCs w:val="24"/>
        </w:rPr>
        <w:t xml:space="preserve">debt within one year. This is a cash-basis ratio that accounts for the changing liabilities and cash flows that a company experiences during the course of a time period. </w:t>
      </w:r>
      <w:r w:rsidRPr="00814454">
        <w:rPr>
          <w:rFonts w:ascii="Times New Roman" w:hAnsi="Times New Roman" w:cs="Times New Roman"/>
          <w:sz w:val="24"/>
          <w:szCs w:val="24"/>
        </w:rPr>
        <w:t>Tootsie Roll Industries have a better leverage than The Hershey Company in terms of liquidity.</w:t>
      </w:r>
    </w:p>
    <w:p w:rsidR="008A08D2" w:rsidRPr="009F2EC4" w:rsidRDefault="008A08D2" w:rsidP="00EF5B6E">
      <w:pPr>
        <w:pStyle w:val="Heading4"/>
        <w:spacing w:line="480" w:lineRule="auto"/>
        <w:rPr>
          <w:rFonts w:ascii="Times New Roman" w:hAnsi="Times New Roman" w:cs="Times New Roman"/>
        </w:rPr>
      </w:pPr>
      <w:r w:rsidRPr="009F2EC4">
        <w:rPr>
          <w:rFonts w:ascii="Times New Roman" w:hAnsi="Times New Roman" w:cs="Times New Roman"/>
        </w:rPr>
        <w:lastRenderedPageBreak/>
        <w:t>Cash Debt Coverage Ratio | Indicates:  Long-term debt-paying ability (cash basis)</w:t>
      </w:r>
    </w:p>
    <w:tbl>
      <w:tblPr>
        <w:tblW w:w="8626" w:type="dxa"/>
        <w:tblInd w:w="91" w:type="dxa"/>
        <w:tblLook w:val="04A0"/>
      </w:tblPr>
      <w:tblGrid>
        <w:gridCol w:w="2880"/>
        <w:gridCol w:w="3168"/>
        <w:gridCol w:w="2578"/>
      </w:tblGrid>
      <w:tr w:rsidR="008A08D2" w:rsidRPr="008A08D2" w:rsidTr="00365072">
        <w:trPr>
          <w:trHeight w:val="585"/>
        </w:trPr>
        <w:tc>
          <w:tcPr>
            <w:tcW w:w="2880" w:type="dxa"/>
            <w:tcBorders>
              <w:top w:val="single" w:sz="4" w:space="0" w:color="000000"/>
              <w:left w:val="single" w:sz="4" w:space="0" w:color="000000"/>
              <w:bottom w:val="nil"/>
              <w:right w:val="single" w:sz="4" w:space="0" w:color="000000"/>
            </w:tcBorders>
            <w:shd w:val="clear" w:color="000000" w:fill="404040"/>
            <w:vAlign w:val="center"/>
            <w:hideMark/>
          </w:tcPr>
          <w:p w:rsidR="008A08D2" w:rsidRPr="008A08D2" w:rsidRDefault="008A08D2" w:rsidP="008A08D2">
            <w:pPr>
              <w:spacing w:after="0" w:line="240" w:lineRule="auto"/>
              <w:jc w:val="center"/>
              <w:rPr>
                <w:rFonts w:ascii="Arial" w:eastAsia="Times New Roman" w:hAnsi="Arial" w:cs="Arial"/>
                <w:color w:val="FFFFFF"/>
                <w:sz w:val="20"/>
                <w:szCs w:val="20"/>
              </w:rPr>
            </w:pPr>
            <w:r w:rsidRPr="008A08D2">
              <w:rPr>
                <w:rFonts w:ascii="Arial" w:eastAsia="Times New Roman" w:hAnsi="Arial" w:cs="Arial"/>
                <w:color w:val="FFFFFF"/>
                <w:sz w:val="20"/>
                <w:szCs w:val="20"/>
              </w:rPr>
              <w:t>Ratio</w:t>
            </w:r>
          </w:p>
        </w:tc>
        <w:tc>
          <w:tcPr>
            <w:tcW w:w="3168" w:type="dxa"/>
            <w:tcBorders>
              <w:top w:val="single" w:sz="4" w:space="0" w:color="000000"/>
              <w:left w:val="nil"/>
              <w:bottom w:val="nil"/>
              <w:right w:val="single" w:sz="4" w:space="0" w:color="000000"/>
            </w:tcBorders>
            <w:shd w:val="clear" w:color="000000" w:fill="404040"/>
            <w:vAlign w:val="center"/>
            <w:hideMark/>
          </w:tcPr>
          <w:p w:rsidR="008A08D2" w:rsidRPr="008A08D2" w:rsidRDefault="008A08D2" w:rsidP="008A08D2">
            <w:pPr>
              <w:spacing w:after="0" w:line="240" w:lineRule="auto"/>
              <w:jc w:val="center"/>
              <w:rPr>
                <w:rFonts w:ascii="Arial" w:eastAsia="Times New Roman" w:hAnsi="Arial" w:cs="Arial"/>
                <w:color w:val="FFFFFF"/>
                <w:sz w:val="20"/>
                <w:szCs w:val="20"/>
              </w:rPr>
            </w:pPr>
            <w:r w:rsidRPr="008A08D2">
              <w:rPr>
                <w:rFonts w:ascii="Arial" w:eastAsia="Times New Roman" w:hAnsi="Arial" w:cs="Arial"/>
                <w:color w:val="FFFFFF"/>
                <w:sz w:val="20"/>
                <w:szCs w:val="20"/>
              </w:rPr>
              <w:t>Tootsie Roll Industries</w:t>
            </w:r>
          </w:p>
        </w:tc>
        <w:tc>
          <w:tcPr>
            <w:tcW w:w="2578" w:type="dxa"/>
            <w:tcBorders>
              <w:top w:val="single" w:sz="4" w:space="0" w:color="000000"/>
              <w:left w:val="nil"/>
              <w:bottom w:val="nil"/>
              <w:right w:val="single" w:sz="4" w:space="0" w:color="000000"/>
            </w:tcBorders>
            <w:shd w:val="clear" w:color="000000" w:fill="404040"/>
            <w:vAlign w:val="center"/>
            <w:hideMark/>
          </w:tcPr>
          <w:p w:rsidR="008A08D2" w:rsidRPr="008A08D2" w:rsidRDefault="008A08D2" w:rsidP="008A08D2">
            <w:pPr>
              <w:spacing w:after="0" w:line="240" w:lineRule="auto"/>
              <w:jc w:val="center"/>
              <w:rPr>
                <w:rFonts w:ascii="Arial" w:eastAsia="Times New Roman" w:hAnsi="Arial" w:cs="Arial"/>
                <w:color w:val="FFFFFF"/>
                <w:sz w:val="20"/>
                <w:szCs w:val="20"/>
              </w:rPr>
            </w:pPr>
            <w:r w:rsidRPr="008A08D2">
              <w:rPr>
                <w:rFonts w:ascii="Arial" w:eastAsia="Times New Roman" w:hAnsi="Arial" w:cs="Arial"/>
                <w:color w:val="FFFFFF"/>
                <w:sz w:val="20"/>
                <w:szCs w:val="20"/>
              </w:rPr>
              <w:t>The Hershey Company</w:t>
            </w:r>
          </w:p>
        </w:tc>
      </w:tr>
      <w:tr w:rsidR="008A08D2" w:rsidRPr="008A08D2" w:rsidTr="009F2EC4">
        <w:trPr>
          <w:trHeight w:val="504"/>
        </w:trPr>
        <w:tc>
          <w:tcPr>
            <w:tcW w:w="2880"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8A08D2" w:rsidRPr="008A08D2" w:rsidRDefault="008A08D2" w:rsidP="00072741">
            <w:pPr>
              <w:spacing w:after="0" w:line="240" w:lineRule="auto"/>
              <w:rPr>
                <w:rFonts w:ascii="Arial" w:eastAsia="Times New Roman" w:hAnsi="Arial" w:cs="Arial"/>
                <w:color w:val="000000"/>
                <w:sz w:val="20"/>
                <w:szCs w:val="20"/>
              </w:rPr>
            </w:pPr>
            <w:r w:rsidRPr="008A08D2">
              <w:rPr>
                <w:rFonts w:ascii="Arial" w:eastAsia="Times New Roman" w:hAnsi="Arial" w:cs="Arial"/>
                <w:color w:val="000000"/>
                <w:sz w:val="20"/>
                <w:szCs w:val="20"/>
              </w:rPr>
              <w:t>Cash Debt Coverage ratio</w:t>
            </w:r>
          </w:p>
        </w:tc>
        <w:tc>
          <w:tcPr>
            <w:tcW w:w="3168" w:type="dxa"/>
            <w:tcBorders>
              <w:top w:val="single" w:sz="4" w:space="0" w:color="auto"/>
              <w:left w:val="nil"/>
              <w:bottom w:val="single" w:sz="4" w:space="0" w:color="auto"/>
              <w:right w:val="single" w:sz="4" w:space="0" w:color="auto"/>
            </w:tcBorders>
            <w:shd w:val="clear" w:color="auto" w:fill="92D050"/>
            <w:noWrap/>
            <w:vAlign w:val="center"/>
            <w:hideMark/>
          </w:tcPr>
          <w:p w:rsidR="008A08D2" w:rsidRPr="008A08D2" w:rsidRDefault="008A08D2" w:rsidP="00072741">
            <w:pPr>
              <w:spacing w:after="0" w:line="240" w:lineRule="auto"/>
              <w:jc w:val="center"/>
              <w:rPr>
                <w:rFonts w:ascii="Calibri" w:eastAsia="Times New Roman" w:hAnsi="Calibri" w:cs="Times New Roman"/>
                <w:color w:val="000000"/>
              </w:rPr>
            </w:pPr>
            <w:r w:rsidRPr="008A08D2">
              <w:rPr>
                <w:rFonts w:ascii="Calibri" w:eastAsia="Times New Roman" w:hAnsi="Calibri" w:cs="Times New Roman"/>
                <w:color w:val="000000"/>
              </w:rPr>
              <w:t>0.54</w:t>
            </w:r>
          </w:p>
        </w:tc>
        <w:tc>
          <w:tcPr>
            <w:tcW w:w="2578" w:type="dxa"/>
            <w:tcBorders>
              <w:top w:val="single" w:sz="4" w:space="0" w:color="auto"/>
              <w:left w:val="nil"/>
              <w:bottom w:val="single" w:sz="4" w:space="0" w:color="auto"/>
              <w:right w:val="single" w:sz="8" w:space="0" w:color="auto"/>
            </w:tcBorders>
            <w:shd w:val="clear" w:color="auto" w:fill="92D050"/>
            <w:noWrap/>
            <w:vAlign w:val="center"/>
            <w:hideMark/>
          </w:tcPr>
          <w:p w:rsidR="008A08D2" w:rsidRPr="008A08D2" w:rsidRDefault="008A08D2" w:rsidP="00072741">
            <w:pPr>
              <w:spacing w:after="0" w:line="240" w:lineRule="auto"/>
              <w:jc w:val="center"/>
              <w:rPr>
                <w:rFonts w:ascii="Calibri" w:eastAsia="Times New Roman" w:hAnsi="Calibri" w:cs="Times New Roman"/>
                <w:color w:val="000000"/>
              </w:rPr>
            </w:pPr>
            <w:r w:rsidRPr="008A08D2">
              <w:rPr>
                <w:rFonts w:ascii="Calibri" w:eastAsia="Times New Roman" w:hAnsi="Calibri" w:cs="Times New Roman"/>
                <w:color w:val="000000"/>
              </w:rPr>
              <w:t>0.22</w:t>
            </w:r>
          </w:p>
        </w:tc>
      </w:tr>
    </w:tbl>
    <w:p w:rsidR="008A08D2" w:rsidRDefault="008A08D2" w:rsidP="00CA397A"/>
    <w:p w:rsidR="008A08D2" w:rsidRPr="00814454" w:rsidRDefault="008A08D2" w:rsidP="00EF5B6E">
      <w:pPr>
        <w:spacing w:line="480" w:lineRule="auto"/>
        <w:rPr>
          <w:rFonts w:ascii="Times New Roman" w:hAnsi="Times New Roman" w:cs="Times New Roman"/>
          <w:sz w:val="24"/>
          <w:szCs w:val="24"/>
        </w:rPr>
      </w:pPr>
      <w:r w:rsidRPr="00814454">
        <w:rPr>
          <w:rFonts w:ascii="Times New Roman" w:hAnsi="Times New Roman" w:cs="Times New Roman"/>
          <w:sz w:val="24"/>
          <w:szCs w:val="24"/>
        </w:rPr>
        <w:t xml:space="preserve">Cash Debt Coverage ratio indicates a company’s ability to repay </w:t>
      </w:r>
      <w:r w:rsidR="00611E1E" w:rsidRPr="00814454">
        <w:rPr>
          <w:rFonts w:ascii="Times New Roman" w:hAnsi="Times New Roman" w:cs="Times New Roman"/>
          <w:sz w:val="24"/>
          <w:szCs w:val="24"/>
        </w:rPr>
        <w:t>its</w:t>
      </w:r>
      <w:r w:rsidRPr="00814454">
        <w:rPr>
          <w:rFonts w:ascii="Times New Roman" w:hAnsi="Times New Roman" w:cs="Times New Roman"/>
          <w:sz w:val="24"/>
          <w:szCs w:val="24"/>
        </w:rPr>
        <w:t xml:space="preserve"> liabilities from cash generated from operation activities without having to liquidate the assets used in its operations.</w:t>
      </w:r>
      <w:r w:rsidR="00611E1E" w:rsidRPr="00611E1E">
        <w:rPr>
          <w:color w:val="000000"/>
          <w:sz w:val="20"/>
          <w:szCs w:val="20"/>
        </w:rPr>
        <w:t xml:space="preserve"> </w:t>
      </w:r>
      <w:r w:rsidR="00611E1E" w:rsidRPr="00611E1E">
        <w:rPr>
          <w:rFonts w:ascii="Times New Roman" w:hAnsi="Times New Roman" w:cs="Times New Roman"/>
          <w:sz w:val="24"/>
          <w:szCs w:val="24"/>
        </w:rPr>
        <w:t>Cash debt coverage ratio is a measure of solvency that is calculated as cash provided by operating activities divided by average total liabilities</w:t>
      </w:r>
      <w:r w:rsidR="00611E1E">
        <w:rPr>
          <w:rFonts w:ascii="Times New Roman" w:hAnsi="Times New Roman" w:cs="Times New Roman"/>
          <w:sz w:val="24"/>
          <w:szCs w:val="24"/>
        </w:rPr>
        <w:t xml:space="preserve">.  </w:t>
      </w:r>
      <w:r w:rsidRPr="00814454">
        <w:rPr>
          <w:rFonts w:ascii="Times New Roman" w:hAnsi="Times New Roman" w:cs="Times New Roman"/>
          <w:sz w:val="24"/>
          <w:szCs w:val="24"/>
        </w:rPr>
        <w:t xml:space="preserve">Net cash generated from </w:t>
      </w:r>
      <w:r w:rsidR="007545CE" w:rsidRPr="00B06865">
        <w:rPr>
          <w:rFonts w:ascii="Times New Roman" w:hAnsi="Times New Roman" w:cs="Times New Roman"/>
          <w:sz w:val="24"/>
          <w:szCs w:val="24"/>
        </w:rPr>
        <w:t>Tootsie Roll Industries</w:t>
      </w:r>
      <w:r w:rsidR="007545CE" w:rsidRPr="00814454">
        <w:rPr>
          <w:rFonts w:ascii="Times New Roman" w:hAnsi="Times New Roman" w:cs="Times New Roman"/>
          <w:sz w:val="24"/>
          <w:szCs w:val="24"/>
        </w:rPr>
        <w:t xml:space="preserve"> </w:t>
      </w:r>
      <w:r w:rsidRPr="00814454">
        <w:rPr>
          <w:rFonts w:ascii="Times New Roman" w:hAnsi="Times New Roman" w:cs="Times New Roman"/>
          <w:sz w:val="24"/>
          <w:szCs w:val="24"/>
        </w:rPr>
        <w:t xml:space="preserve">allows them to pay off 51% of their total liabilities.  </w:t>
      </w:r>
    </w:p>
    <w:p w:rsidR="008A08D2" w:rsidRPr="009F2EC4" w:rsidRDefault="008A08D2" w:rsidP="00EF5B6E">
      <w:pPr>
        <w:pStyle w:val="Heading4"/>
        <w:spacing w:line="480" w:lineRule="auto"/>
        <w:rPr>
          <w:rFonts w:ascii="Times New Roman" w:hAnsi="Times New Roman" w:cs="Times New Roman"/>
        </w:rPr>
      </w:pPr>
      <w:r w:rsidRPr="009F2EC4">
        <w:rPr>
          <w:rFonts w:ascii="Times New Roman" w:hAnsi="Times New Roman" w:cs="Times New Roman"/>
        </w:rPr>
        <w:t>Price Earnings Ratio | Indicates:  Relationship between market price per share and earnings per share</w:t>
      </w:r>
    </w:p>
    <w:tbl>
      <w:tblPr>
        <w:tblW w:w="8826" w:type="dxa"/>
        <w:tblInd w:w="91" w:type="dxa"/>
        <w:tblLook w:val="04A0"/>
      </w:tblPr>
      <w:tblGrid>
        <w:gridCol w:w="3080"/>
        <w:gridCol w:w="3168"/>
        <w:gridCol w:w="2578"/>
      </w:tblGrid>
      <w:tr w:rsidR="008A08D2" w:rsidRPr="008A08D2" w:rsidTr="00EF5B6E">
        <w:trPr>
          <w:trHeight w:val="585"/>
        </w:trPr>
        <w:tc>
          <w:tcPr>
            <w:tcW w:w="3080" w:type="dxa"/>
            <w:tcBorders>
              <w:top w:val="single" w:sz="4" w:space="0" w:color="000000"/>
              <w:left w:val="single" w:sz="4" w:space="0" w:color="000000"/>
              <w:bottom w:val="nil"/>
              <w:right w:val="single" w:sz="4" w:space="0" w:color="000000"/>
            </w:tcBorders>
            <w:shd w:val="clear" w:color="000000" w:fill="404040"/>
            <w:vAlign w:val="center"/>
            <w:hideMark/>
          </w:tcPr>
          <w:p w:rsidR="008A08D2" w:rsidRPr="008A08D2" w:rsidRDefault="008A08D2" w:rsidP="008A08D2">
            <w:pPr>
              <w:spacing w:after="0" w:line="240" w:lineRule="auto"/>
              <w:jc w:val="center"/>
              <w:rPr>
                <w:rFonts w:ascii="Arial" w:eastAsia="Times New Roman" w:hAnsi="Arial" w:cs="Arial"/>
                <w:color w:val="FFFFFF"/>
                <w:sz w:val="20"/>
                <w:szCs w:val="20"/>
              </w:rPr>
            </w:pPr>
            <w:r w:rsidRPr="008A08D2">
              <w:rPr>
                <w:rFonts w:ascii="Arial" w:eastAsia="Times New Roman" w:hAnsi="Arial" w:cs="Arial"/>
                <w:color w:val="FFFFFF"/>
                <w:sz w:val="20"/>
                <w:szCs w:val="20"/>
              </w:rPr>
              <w:t>Ratio</w:t>
            </w:r>
          </w:p>
        </w:tc>
        <w:tc>
          <w:tcPr>
            <w:tcW w:w="3168" w:type="dxa"/>
            <w:tcBorders>
              <w:top w:val="single" w:sz="4" w:space="0" w:color="000000"/>
              <w:left w:val="nil"/>
              <w:bottom w:val="nil"/>
              <w:right w:val="single" w:sz="4" w:space="0" w:color="000000"/>
            </w:tcBorders>
            <w:shd w:val="clear" w:color="000000" w:fill="404040"/>
            <w:vAlign w:val="center"/>
            <w:hideMark/>
          </w:tcPr>
          <w:p w:rsidR="008A08D2" w:rsidRPr="008A08D2" w:rsidRDefault="008A08D2" w:rsidP="008A08D2">
            <w:pPr>
              <w:spacing w:after="0" w:line="240" w:lineRule="auto"/>
              <w:jc w:val="center"/>
              <w:rPr>
                <w:rFonts w:ascii="Arial" w:eastAsia="Times New Roman" w:hAnsi="Arial" w:cs="Arial"/>
                <w:color w:val="FFFFFF"/>
                <w:sz w:val="20"/>
                <w:szCs w:val="20"/>
              </w:rPr>
            </w:pPr>
            <w:r w:rsidRPr="008A08D2">
              <w:rPr>
                <w:rFonts w:ascii="Arial" w:eastAsia="Times New Roman" w:hAnsi="Arial" w:cs="Arial"/>
                <w:color w:val="FFFFFF"/>
                <w:sz w:val="20"/>
                <w:szCs w:val="20"/>
              </w:rPr>
              <w:t>Tootsie Roll Industries</w:t>
            </w:r>
          </w:p>
        </w:tc>
        <w:tc>
          <w:tcPr>
            <w:tcW w:w="2578" w:type="dxa"/>
            <w:tcBorders>
              <w:top w:val="single" w:sz="4" w:space="0" w:color="000000"/>
              <w:left w:val="nil"/>
              <w:bottom w:val="nil"/>
              <w:right w:val="single" w:sz="4" w:space="0" w:color="000000"/>
            </w:tcBorders>
            <w:shd w:val="clear" w:color="000000" w:fill="404040"/>
            <w:vAlign w:val="center"/>
            <w:hideMark/>
          </w:tcPr>
          <w:p w:rsidR="008A08D2" w:rsidRPr="008A08D2" w:rsidRDefault="008A08D2" w:rsidP="008A08D2">
            <w:pPr>
              <w:spacing w:after="0" w:line="240" w:lineRule="auto"/>
              <w:jc w:val="center"/>
              <w:rPr>
                <w:rFonts w:ascii="Arial" w:eastAsia="Times New Roman" w:hAnsi="Arial" w:cs="Arial"/>
                <w:color w:val="FFFFFF"/>
                <w:sz w:val="20"/>
                <w:szCs w:val="20"/>
              </w:rPr>
            </w:pPr>
            <w:r w:rsidRPr="008A08D2">
              <w:rPr>
                <w:rFonts w:ascii="Arial" w:eastAsia="Times New Roman" w:hAnsi="Arial" w:cs="Arial"/>
                <w:color w:val="FFFFFF"/>
                <w:sz w:val="20"/>
                <w:szCs w:val="20"/>
              </w:rPr>
              <w:t>The Hershey Company</w:t>
            </w:r>
          </w:p>
        </w:tc>
      </w:tr>
      <w:tr w:rsidR="008A08D2" w:rsidRPr="008A08D2" w:rsidTr="009F2EC4">
        <w:trPr>
          <w:trHeight w:val="504"/>
        </w:trPr>
        <w:tc>
          <w:tcPr>
            <w:tcW w:w="3080"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8A08D2" w:rsidRPr="008A08D2" w:rsidRDefault="008A08D2" w:rsidP="00072741">
            <w:pPr>
              <w:spacing w:after="0" w:line="240" w:lineRule="auto"/>
              <w:rPr>
                <w:rFonts w:ascii="Arial" w:eastAsia="Times New Roman" w:hAnsi="Arial" w:cs="Arial"/>
                <w:color w:val="000000"/>
                <w:sz w:val="20"/>
                <w:szCs w:val="20"/>
              </w:rPr>
            </w:pPr>
            <w:r w:rsidRPr="008A08D2">
              <w:rPr>
                <w:rFonts w:ascii="Arial" w:eastAsia="Times New Roman" w:hAnsi="Arial" w:cs="Arial"/>
                <w:color w:val="000000"/>
                <w:sz w:val="20"/>
                <w:szCs w:val="20"/>
              </w:rPr>
              <w:t>Price/Earnings Ratio [For the purpose of this ratio, use the market price per share as of the last working day of the year 2007 for each company]</w:t>
            </w:r>
          </w:p>
        </w:tc>
        <w:tc>
          <w:tcPr>
            <w:tcW w:w="3168" w:type="dxa"/>
            <w:tcBorders>
              <w:top w:val="single" w:sz="4" w:space="0" w:color="auto"/>
              <w:left w:val="nil"/>
              <w:bottom w:val="single" w:sz="8" w:space="0" w:color="auto"/>
              <w:right w:val="single" w:sz="4" w:space="0" w:color="auto"/>
            </w:tcBorders>
            <w:shd w:val="clear" w:color="auto" w:fill="92D050"/>
            <w:noWrap/>
            <w:vAlign w:val="center"/>
            <w:hideMark/>
          </w:tcPr>
          <w:p w:rsidR="008A08D2" w:rsidRPr="008A08D2" w:rsidRDefault="00611E1E" w:rsidP="000727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29.20</w:t>
            </w:r>
          </w:p>
        </w:tc>
        <w:tc>
          <w:tcPr>
            <w:tcW w:w="2578" w:type="dxa"/>
            <w:tcBorders>
              <w:top w:val="single" w:sz="4" w:space="0" w:color="auto"/>
              <w:left w:val="nil"/>
              <w:bottom w:val="single" w:sz="8" w:space="0" w:color="auto"/>
              <w:right w:val="single" w:sz="8" w:space="0" w:color="auto"/>
            </w:tcBorders>
            <w:shd w:val="clear" w:color="auto" w:fill="92D050"/>
            <w:noWrap/>
            <w:vAlign w:val="center"/>
            <w:hideMark/>
          </w:tcPr>
          <w:p w:rsidR="008A08D2" w:rsidRPr="008A08D2" w:rsidRDefault="00611E1E" w:rsidP="000727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42.37</w:t>
            </w:r>
          </w:p>
        </w:tc>
      </w:tr>
    </w:tbl>
    <w:p w:rsidR="008A08D2" w:rsidRDefault="008A08D2" w:rsidP="008A08D2"/>
    <w:p w:rsidR="00501A72" w:rsidRPr="00501A72" w:rsidRDefault="008A08D2" w:rsidP="00501A72">
      <w:pPr>
        <w:spacing w:line="480" w:lineRule="auto"/>
        <w:rPr>
          <w:rFonts w:ascii="Times New Roman" w:hAnsi="Times New Roman" w:cs="Times New Roman"/>
          <w:sz w:val="24"/>
          <w:szCs w:val="24"/>
        </w:rPr>
      </w:pPr>
      <w:r w:rsidRPr="00814454">
        <w:rPr>
          <w:rFonts w:ascii="Times New Roman" w:hAnsi="Times New Roman" w:cs="Times New Roman"/>
          <w:sz w:val="24"/>
          <w:szCs w:val="24"/>
        </w:rPr>
        <w:t>Price Earnings Ratio reflects investors’ assessments of a company’s future earnings</w:t>
      </w:r>
      <w:r w:rsidR="003F3D70">
        <w:rPr>
          <w:rFonts w:ascii="Times New Roman" w:hAnsi="Times New Roman" w:cs="Times New Roman"/>
          <w:sz w:val="24"/>
          <w:szCs w:val="24"/>
        </w:rPr>
        <w:t xml:space="preserve">.  </w:t>
      </w:r>
      <w:r w:rsidR="00611E1E" w:rsidRPr="00611E1E">
        <w:rPr>
          <w:rFonts w:ascii="Times New Roman" w:hAnsi="Times New Roman" w:cs="Times New Roman"/>
          <w:sz w:val="24"/>
          <w:szCs w:val="24"/>
        </w:rPr>
        <w:t>This ratio provides an indication of a company's ability to cover total debt with its yearly</w:t>
      </w:r>
      <w:r w:rsidR="00501A72">
        <w:rPr>
          <w:rFonts w:ascii="Times New Roman" w:hAnsi="Times New Roman" w:cs="Times New Roman"/>
          <w:sz w:val="24"/>
          <w:szCs w:val="24"/>
        </w:rPr>
        <w:t xml:space="preserve"> cash flow from operations. Companies with a higher the percentage ratio can carry their total debt.</w:t>
      </w:r>
      <w:r w:rsidR="00611E1E" w:rsidRPr="00611E1E">
        <w:rPr>
          <w:rFonts w:ascii="Times New Roman" w:hAnsi="Times New Roman" w:cs="Times New Roman"/>
          <w:sz w:val="24"/>
          <w:szCs w:val="24"/>
        </w:rPr>
        <w:t xml:space="preserve"> </w:t>
      </w:r>
      <w:r w:rsidRPr="00814454">
        <w:rPr>
          <w:rFonts w:ascii="Times New Roman" w:hAnsi="Times New Roman" w:cs="Times New Roman"/>
          <w:sz w:val="24"/>
          <w:szCs w:val="24"/>
        </w:rPr>
        <w:t xml:space="preserve">The Hershey Company is showing a higher P/E ratio when compared to Tootsie Roll Industries.  </w:t>
      </w:r>
    </w:p>
    <w:p w:rsidR="00325C82" w:rsidRDefault="00AE1C58" w:rsidP="00AE1C58">
      <w:pPr>
        <w:pStyle w:val="Heading1"/>
      </w:pPr>
      <w:r>
        <w:t>CURRENT FINANCIAL INFORMATION</w:t>
      </w:r>
    </w:p>
    <w:p w:rsidR="00AE1C58" w:rsidRDefault="00AE1C58" w:rsidP="00AE1C58">
      <w:pPr>
        <w:pStyle w:val="Subtitle"/>
      </w:pPr>
      <w:r>
        <w:t>(</w:t>
      </w:r>
      <w:r w:rsidR="00072741">
        <w:t>Accurate</w:t>
      </w:r>
      <w:r>
        <w:t xml:space="preserve"> as of 4/14/2010)</w:t>
      </w:r>
    </w:p>
    <w:p w:rsidR="00B06865" w:rsidRPr="00B06865" w:rsidRDefault="00B06865" w:rsidP="00B06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39995" cy="414655"/>
            <wp:effectExtent l="0" t="0" r="0" b="0"/>
            <wp:docPr id="7" name="Picture 7" descr="The Hershey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ershey Company"/>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9995" cy="414655"/>
                    </a:xfrm>
                    <a:prstGeom prst="rect">
                      <a:avLst/>
                    </a:prstGeom>
                    <a:noFill/>
                    <a:ln>
                      <a:noFill/>
                    </a:ln>
                  </pic:spPr>
                </pic:pic>
              </a:graphicData>
            </a:graphic>
          </wp:inline>
        </w:drawing>
      </w:r>
    </w:p>
    <w:tbl>
      <w:tblPr>
        <w:tblW w:w="7815" w:type="dxa"/>
        <w:tblCellSpacing w:w="0" w:type="dxa"/>
        <w:tblCellMar>
          <w:top w:w="30" w:type="dxa"/>
          <w:left w:w="30" w:type="dxa"/>
          <w:bottom w:w="30" w:type="dxa"/>
          <w:right w:w="30" w:type="dxa"/>
        </w:tblCellMar>
        <w:tblLook w:val="04A0"/>
      </w:tblPr>
      <w:tblGrid>
        <w:gridCol w:w="2511"/>
        <w:gridCol w:w="1703"/>
        <w:gridCol w:w="361"/>
        <w:gridCol w:w="1349"/>
        <w:gridCol w:w="1680"/>
        <w:gridCol w:w="211"/>
      </w:tblGrid>
      <w:tr w:rsidR="00B06865" w:rsidRPr="00B06865" w:rsidTr="00B06865">
        <w:trPr>
          <w:tblCellSpacing w:w="0" w:type="dxa"/>
        </w:trPr>
        <w:tc>
          <w:tcPr>
            <w:tcW w:w="0" w:type="auto"/>
            <w:vAlign w:val="center"/>
            <w:hideMark/>
          </w:tcPr>
          <w:p w:rsidR="00B06865" w:rsidRPr="00B06865" w:rsidRDefault="00B06865" w:rsidP="00B06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8355" cy="10795"/>
                  <wp:effectExtent l="0" t="0" r="0" b="0"/>
                  <wp:docPr id="6" name="Picture 6" descr="http://www.thehersheycompany.com/gener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hersheycompany.com/general/images/spacer.gif"/>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8355" cy="10795"/>
                          </a:xfrm>
                          <a:prstGeom prst="rect">
                            <a:avLst/>
                          </a:prstGeom>
                          <a:noFill/>
                          <a:ln>
                            <a:noFill/>
                          </a:ln>
                        </pic:spPr>
                      </pic:pic>
                    </a:graphicData>
                  </a:graphic>
                </wp:inline>
              </w:drawing>
            </w:r>
          </w:p>
        </w:tc>
        <w:tc>
          <w:tcPr>
            <w:tcW w:w="0" w:type="auto"/>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8355" cy="10795"/>
                  <wp:effectExtent l="0" t="0" r="0" b="0"/>
                  <wp:docPr id="5" name="Picture 5" descr="http://www.thehersheycompany.com/gener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hersheycompany.com/general/images/spacer.gif"/>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8355" cy="10795"/>
                          </a:xfrm>
                          <a:prstGeom prst="rect">
                            <a:avLst/>
                          </a:prstGeom>
                          <a:noFill/>
                          <a:ln>
                            <a:noFill/>
                          </a:ln>
                        </pic:spPr>
                      </pic:pic>
                    </a:graphicData>
                  </a:graphic>
                </wp:inline>
              </w:drawing>
            </w:r>
          </w:p>
        </w:tc>
        <w:tc>
          <w:tcPr>
            <w:tcW w:w="0" w:type="auto"/>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1135" cy="10795"/>
                  <wp:effectExtent l="0" t="0" r="0" b="0"/>
                  <wp:docPr id="4" name="Picture 4" descr="http://www.thehersheycompany.com/gener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hersheycompany.com/general/images/spacer.gif"/>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0795"/>
                          </a:xfrm>
                          <a:prstGeom prst="rect">
                            <a:avLst/>
                          </a:prstGeom>
                          <a:noFill/>
                          <a:ln>
                            <a:noFill/>
                          </a:ln>
                        </pic:spPr>
                      </pic:pic>
                    </a:graphicData>
                  </a:graphic>
                </wp:inline>
              </w:drawing>
            </w:r>
          </w:p>
        </w:tc>
        <w:tc>
          <w:tcPr>
            <w:tcW w:w="0" w:type="auto"/>
            <w:vAlign w:val="center"/>
            <w:hideMark/>
          </w:tcPr>
          <w:p w:rsidR="00B06865" w:rsidRPr="00B06865" w:rsidRDefault="00B06865" w:rsidP="00B06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8355" cy="10795"/>
                  <wp:effectExtent l="0" t="0" r="0" b="0"/>
                  <wp:docPr id="3" name="Picture 3" descr="http://www.thehersheycompany.com/gener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hersheycompany.com/general/images/spacer.gif"/>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8355" cy="10795"/>
                          </a:xfrm>
                          <a:prstGeom prst="rect">
                            <a:avLst/>
                          </a:prstGeom>
                          <a:noFill/>
                          <a:ln>
                            <a:noFill/>
                          </a:ln>
                        </pic:spPr>
                      </pic:pic>
                    </a:graphicData>
                  </a:graphic>
                </wp:inline>
              </w:drawing>
            </w:r>
          </w:p>
        </w:tc>
        <w:tc>
          <w:tcPr>
            <w:tcW w:w="0" w:type="auto"/>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8355" cy="10795"/>
                  <wp:effectExtent l="0" t="0" r="0" b="0"/>
                  <wp:docPr id="2" name="Picture 2" descr="http://www.thehersheycompany.com/gener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hersheycompany.com/general/images/spacer.gif"/>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8355" cy="10795"/>
                          </a:xfrm>
                          <a:prstGeom prst="rect">
                            <a:avLst/>
                          </a:prstGeom>
                          <a:noFill/>
                          <a:ln>
                            <a:noFill/>
                          </a:ln>
                        </pic:spPr>
                      </pic:pic>
                    </a:graphicData>
                  </a:graphic>
                </wp:inline>
              </w:drawing>
            </w:r>
          </w:p>
        </w:tc>
        <w:tc>
          <w:tcPr>
            <w:tcW w:w="0" w:type="auto"/>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885" cy="10795"/>
                  <wp:effectExtent l="0" t="0" r="0" b="0"/>
                  <wp:docPr id="1" name="Picture 1" descr="http://www.thehersheycompany.com/gener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ehersheycompany.com/general/images/spacer.gif"/>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885" cy="10795"/>
                          </a:xfrm>
                          <a:prstGeom prst="rect">
                            <a:avLst/>
                          </a:prstGeom>
                          <a:noFill/>
                          <a:ln>
                            <a:noFill/>
                          </a:ln>
                        </pic:spPr>
                      </pic:pic>
                    </a:graphicData>
                  </a:graphic>
                </wp:inline>
              </w:drawing>
            </w:r>
          </w:p>
        </w:tc>
      </w:tr>
      <w:tr w:rsidR="00B06865" w:rsidRPr="00B06865" w:rsidTr="00B06865">
        <w:trPr>
          <w:tblCellSpacing w:w="0" w:type="dxa"/>
        </w:trPr>
        <w:tc>
          <w:tcPr>
            <w:tcW w:w="0" w:type="auto"/>
            <w:shd w:val="clear" w:color="auto" w:fill="FFFF99"/>
            <w:vAlign w:val="center"/>
            <w:hideMark/>
          </w:tcPr>
          <w:p w:rsidR="00B06865" w:rsidRPr="00B06865" w:rsidRDefault="00B06865" w:rsidP="00B06865">
            <w:pPr>
              <w:spacing w:after="0" w:line="240" w:lineRule="auto"/>
              <w:rPr>
                <w:rFonts w:ascii="Times New Roman" w:eastAsia="Times New Roman" w:hAnsi="Times New Roman" w:cs="Times New Roman"/>
                <w:sz w:val="24"/>
                <w:szCs w:val="24"/>
              </w:rPr>
            </w:pPr>
            <w:r w:rsidRPr="00B06865">
              <w:rPr>
                <w:rFonts w:ascii="Times New Roman" w:eastAsia="Times New Roman" w:hAnsi="Times New Roman" w:cs="Times New Roman"/>
                <w:b/>
                <w:bCs/>
                <w:sz w:val="24"/>
                <w:szCs w:val="24"/>
              </w:rPr>
              <w:t>Price</w:t>
            </w:r>
          </w:p>
        </w:tc>
        <w:tc>
          <w:tcPr>
            <w:tcW w:w="0" w:type="auto"/>
            <w:shd w:val="clear" w:color="auto" w:fill="FFFF99"/>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r w:rsidRPr="00B06865">
              <w:rPr>
                <w:rFonts w:ascii="Times New Roman" w:eastAsia="Times New Roman" w:hAnsi="Times New Roman" w:cs="Times New Roman"/>
                <w:sz w:val="24"/>
                <w:szCs w:val="24"/>
              </w:rPr>
              <w:t>44.14</w:t>
            </w:r>
          </w:p>
        </w:tc>
        <w:tc>
          <w:tcPr>
            <w:tcW w:w="0" w:type="auto"/>
            <w:shd w:val="clear" w:color="auto" w:fill="FFFF99"/>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p>
        </w:tc>
        <w:tc>
          <w:tcPr>
            <w:tcW w:w="0" w:type="auto"/>
            <w:shd w:val="clear" w:color="auto" w:fill="FFFF99"/>
            <w:vAlign w:val="center"/>
            <w:hideMark/>
          </w:tcPr>
          <w:p w:rsidR="00B06865" w:rsidRPr="00B06865" w:rsidRDefault="00B06865" w:rsidP="00B06865">
            <w:pPr>
              <w:spacing w:after="0" w:line="240" w:lineRule="auto"/>
              <w:rPr>
                <w:rFonts w:ascii="Times New Roman" w:eastAsia="Times New Roman" w:hAnsi="Times New Roman" w:cs="Times New Roman"/>
                <w:sz w:val="24"/>
                <w:szCs w:val="24"/>
              </w:rPr>
            </w:pPr>
            <w:r w:rsidRPr="00B06865">
              <w:rPr>
                <w:rFonts w:ascii="Times New Roman" w:eastAsia="Times New Roman" w:hAnsi="Times New Roman" w:cs="Times New Roman"/>
                <w:b/>
                <w:bCs/>
                <w:sz w:val="24"/>
                <w:szCs w:val="24"/>
              </w:rPr>
              <w:t>Day's Range</w:t>
            </w:r>
          </w:p>
        </w:tc>
        <w:tc>
          <w:tcPr>
            <w:tcW w:w="0" w:type="auto"/>
            <w:shd w:val="clear" w:color="auto" w:fill="FFFF99"/>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r w:rsidRPr="00B06865">
              <w:rPr>
                <w:rFonts w:ascii="Times New Roman" w:eastAsia="Times New Roman" w:hAnsi="Times New Roman" w:cs="Times New Roman"/>
                <w:sz w:val="24"/>
                <w:szCs w:val="24"/>
              </w:rPr>
              <w:t>43.52 - 44.15</w:t>
            </w:r>
          </w:p>
        </w:tc>
        <w:tc>
          <w:tcPr>
            <w:tcW w:w="0" w:type="auto"/>
            <w:shd w:val="clear" w:color="auto" w:fill="FFFF99"/>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p>
        </w:tc>
      </w:tr>
      <w:tr w:rsidR="00B06865" w:rsidRPr="00B06865" w:rsidTr="00B06865">
        <w:trPr>
          <w:tblCellSpacing w:w="0" w:type="dxa"/>
        </w:trPr>
        <w:tc>
          <w:tcPr>
            <w:tcW w:w="0" w:type="auto"/>
            <w:shd w:val="clear" w:color="auto" w:fill="FFFFFF"/>
            <w:vAlign w:val="center"/>
            <w:hideMark/>
          </w:tcPr>
          <w:p w:rsidR="00B06865" w:rsidRPr="00B06865" w:rsidRDefault="00B06865" w:rsidP="00B06865">
            <w:pPr>
              <w:spacing w:after="0" w:line="240" w:lineRule="auto"/>
              <w:rPr>
                <w:rFonts w:ascii="Times New Roman" w:eastAsia="Times New Roman" w:hAnsi="Times New Roman" w:cs="Times New Roman"/>
                <w:sz w:val="24"/>
                <w:szCs w:val="24"/>
              </w:rPr>
            </w:pPr>
            <w:r w:rsidRPr="00B06865">
              <w:rPr>
                <w:rFonts w:ascii="Times New Roman" w:eastAsia="Times New Roman" w:hAnsi="Times New Roman" w:cs="Times New Roman"/>
                <w:b/>
                <w:bCs/>
                <w:sz w:val="24"/>
                <w:szCs w:val="24"/>
              </w:rPr>
              <w:t>Last Trade</w:t>
            </w:r>
          </w:p>
        </w:tc>
        <w:tc>
          <w:tcPr>
            <w:tcW w:w="0" w:type="auto"/>
            <w:shd w:val="clear" w:color="auto" w:fill="FFFFFF"/>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r w:rsidRPr="00B06865">
              <w:rPr>
                <w:rFonts w:ascii="Times New Roman" w:eastAsia="Times New Roman" w:hAnsi="Times New Roman" w:cs="Times New Roman"/>
                <w:sz w:val="24"/>
                <w:szCs w:val="24"/>
              </w:rPr>
              <w:t xml:space="preserve">Apr 14 2010 </w:t>
            </w:r>
            <w:r w:rsidRPr="00B06865">
              <w:rPr>
                <w:rFonts w:ascii="Times New Roman" w:eastAsia="Times New Roman" w:hAnsi="Times New Roman" w:cs="Times New Roman"/>
                <w:sz w:val="24"/>
                <w:szCs w:val="24"/>
              </w:rPr>
              <w:lastRenderedPageBreak/>
              <w:t>4:01PM ET</w:t>
            </w:r>
          </w:p>
        </w:tc>
        <w:tc>
          <w:tcPr>
            <w:tcW w:w="0" w:type="auto"/>
            <w:shd w:val="clear" w:color="auto" w:fill="FFFFFF"/>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p>
        </w:tc>
        <w:tc>
          <w:tcPr>
            <w:tcW w:w="0" w:type="auto"/>
            <w:shd w:val="clear" w:color="auto" w:fill="FFFFFF"/>
            <w:vAlign w:val="center"/>
            <w:hideMark/>
          </w:tcPr>
          <w:p w:rsidR="00B06865" w:rsidRPr="00B06865" w:rsidRDefault="00B06865" w:rsidP="00B06865">
            <w:pPr>
              <w:spacing w:after="0" w:line="240" w:lineRule="auto"/>
              <w:rPr>
                <w:rFonts w:ascii="Times New Roman" w:eastAsia="Times New Roman" w:hAnsi="Times New Roman" w:cs="Times New Roman"/>
                <w:sz w:val="24"/>
                <w:szCs w:val="24"/>
              </w:rPr>
            </w:pPr>
            <w:r w:rsidRPr="00B06865">
              <w:rPr>
                <w:rFonts w:ascii="Times New Roman" w:eastAsia="Times New Roman" w:hAnsi="Times New Roman" w:cs="Times New Roman"/>
                <w:b/>
                <w:bCs/>
                <w:sz w:val="24"/>
                <w:szCs w:val="24"/>
              </w:rPr>
              <w:t xml:space="preserve">52 wk </w:t>
            </w:r>
            <w:r w:rsidRPr="00B06865">
              <w:rPr>
                <w:rFonts w:ascii="Times New Roman" w:eastAsia="Times New Roman" w:hAnsi="Times New Roman" w:cs="Times New Roman"/>
                <w:b/>
                <w:bCs/>
                <w:sz w:val="24"/>
                <w:szCs w:val="24"/>
              </w:rPr>
              <w:lastRenderedPageBreak/>
              <w:t>Range</w:t>
            </w:r>
          </w:p>
        </w:tc>
        <w:tc>
          <w:tcPr>
            <w:tcW w:w="0" w:type="auto"/>
            <w:shd w:val="clear" w:color="auto" w:fill="FFFFFF"/>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r w:rsidRPr="00B06865">
              <w:rPr>
                <w:rFonts w:ascii="Times New Roman" w:eastAsia="Times New Roman" w:hAnsi="Times New Roman" w:cs="Times New Roman"/>
                <w:sz w:val="24"/>
                <w:szCs w:val="24"/>
              </w:rPr>
              <w:lastRenderedPageBreak/>
              <w:t>33.7 - 44.47</w:t>
            </w:r>
          </w:p>
        </w:tc>
        <w:tc>
          <w:tcPr>
            <w:tcW w:w="0" w:type="auto"/>
            <w:shd w:val="clear" w:color="auto" w:fill="FFFFFF"/>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p>
        </w:tc>
      </w:tr>
      <w:tr w:rsidR="00B06865" w:rsidRPr="00B06865" w:rsidTr="00B06865">
        <w:trPr>
          <w:tblCellSpacing w:w="0" w:type="dxa"/>
        </w:trPr>
        <w:tc>
          <w:tcPr>
            <w:tcW w:w="0" w:type="auto"/>
            <w:shd w:val="clear" w:color="auto" w:fill="FFFF99"/>
            <w:vAlign w:val="center"/>
            <w:hideMark/>
          </w:tcPr>
          <w:p w:rsidR="00B06865" w:rsidRPr="00B06865" w:rsidRDefault="00B06865" w:rsidP="00B06865">
            <w:pPr>
              <w:spacing w:after="0" w:line="240" w:lineRule="auto"/>
              <w:rPr>
                <w:rFonts w:ascii="Times New Roman" w:eastAsia="Times New Roman" w:hAnsi="Times New Roman" w:cs="Times New Roman"/>
                <w:sz w:val="24"/>
                <w:szCs w:val="24"/>
              </w:rPr>
            </w:pPr>
            <w:r w:rsidRPr="00B06865">
              <w:rPr>
                <w:rFonts w:ascii="Times New Roman" w:eastAsia="Times New Roman" w:hAnsi="Times New Roman" w:cs="Times New Roman"/>
                <w:b/>
                <w:bCs/>
                <w:sz w:val="24"/>
                <w:szCs w:val="24"/>
              </w:rPr>
              <w:lastRenderedPageBreak/>
              <w:t>Change</w:t>
            </w:r>
          </w:p>
        </w:tc>
        <w:tc>
          <w:tcPr>
            <w:tcW w:w="0" w:type="auto"/>
            <w:shd w:val="clear" w:color="auto" w:fill="FFFF99"/>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r w:rsidRPr="00B06865">
              <w:rPr>
                <w:rFonts w:ascii="Times New Roman" w:eastAsia="Times New Roman" w:hAnsi="Times New Roman" w:cs="Times New Roman"/>
                <w:sz w:val="24"/>
                <w:szCs w:val="24"/>
              </w:rPr>
              <w:t>0.21</w:t>
            </w:r>
          </w:p>
        </w:tc>
        <w:tc>
          <w:tcPr>
            <w:tcW w:w="0" w:type="auto"/>
            <w:shd w:val="clear" w:color="auto" w:fill="FFFF99"/>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p>
        </w:tc>
        <w:tc>
          <w:tcPr>
            <w:tcW w:w="0" w:type="auto"/>
            <w:shd w:val="clear" w:color="auto" w:fill="FFFF99"/>
            <w:vAlign w:val="center"/>
            <w:hideMark/>
          </w:tcPr>
          <w:p w:rsidR="00B06865" w:rsidRPr="00B06865" w:rsidRDefault="00B06865" w:rsidP="00B06865">
            <w:pPr>
              <w:spacing w:after="0" w:line="240" w:lineRule="auto"/>
              <w:rPr>
                <w:rFonts w:ascii="Times New Roman" w:eastAsia="Times New Roman" w:hAnsi="Times New Roman" w:cs="Times New Roman"/>
                <w:sz w:val="24"/>
                <w:szCs w:val="24"/>
              </w:rPr>
            </w:pPr>
            <w:r w:rsidRPr="00B06865">
              <w:rPr>
                <w:rFonts w:ascii="Times New Roman" w:eastAsia="Times New Roman" w:hAnsi="Times New Roman" w:cs="Times New Roman"/>
                <w:b/>
                <w:bCs/>
                <w:sz w:val="24"/>
                <w:szCs w:val="24"/>
              </w:rPr>
              <w:t>Volume</w:t>
            </w:r>
          </w:p>
        </w:tc>
        <w:tc>
          <w:tcPr>
            <w:tcW w:w="0" w:type="auto"/>
            <w:shd w:val="clear" w:color="auto" w:fill="FFFF99"/>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r w:rsidRPr="00B06865">
              <w:rPr>
                <w:rFonts w:ascii="Times New Roman" w:eastAsia="Times New Roman" w:hAnsi="Times New Roman" w:cs="Times New Roman"/>
                <w:sz w:val="24"/>
                <w:szCs w:val="24"/>
              </w:rPr>
              <w:t>1041481</w:t>
            </w:r>
          </w:p>
        </w:tc>
        <w:tc>
          <w:tcPr>
            <w:tcW w:w="0" w:type="auto"/>
            <w:shd w:val="clear" w:color="auto" w:fill="FFFF99"/>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p>
        </w:tc>
      </w:tr>
      <w:tr w:rsidR="00B06865" w:rsidRPr="00B06865" w:rsidTr="00B06865">
        <w:trPr>
          <w:tblCellSpacing w:w="0" w:type="dxa"/>
        </w:trPr>
        <w:tc>
          <w:tcPr>
            <w:tcW w:w="0" w:type="auto"/>
            <w:shd w:val="clear" w:color="auto" w:fill="FFFFFF"/>
            <w:vAlign w:val="center"/>
            <w:hideMark/>
          </w:tcPr>
          <w:p w:rsidR="00B06865" w:rsidRPr="00B06865" w:rsidRDefault="00B06865" w:rsidP="00B06865">
            <w:pPr>
              <w:spacing w:after="0" w:line="240" w:lineRule="auto"/>
              <w:rPr>
                <w:rFonts w:ascii="Times New Roman" w:eastAsia="Times New Roman" w:hAnsi="Times New Roman" w:cs="Times New Roman"/>
                <w:sz w:val="24"/>
                <w:szCs w:val="24"/>
              </w:rPr>
            </w:pPr>
            <w:r w:rsidRPr="00B06865">
              <w:rPr>
                <w:rFonts w:ascii="Times New Roman" w:eastAsia="Times New Roman" w:hAnsi="Times New Roman" w:cs="Times New Roman"/>
                <w:b/>
                <w:bCs/>
                <w:sz w:val="24"/>
                <w:szCs w:val="24"/>
              </w:rPr>
              <w:t>Prev. Close</w:t>
            </w:r>
          </w:p>
        </w:tc>
        <w:tc>
          <w:tcPr>
            <w:tcW w:w="0" w:type="auto"/>
            <w:shd w:val="clear" w:color="auto" w:fill="FFFFFF"/>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r w:rsidRPr="00B06865">
              <w:rPr>
                <w:rFonts w:ascii="Times New Roman" w:eastAsia="Times New Roman" w:hAnsi="Times New Roman" w:cs="Times New Roman"/>
                <w:sz w:val="24"/>
                <w:szCs w:val="24"/>
              </w:rPr>
              <w:t>43.93</w:t>
            </w:r>
          </w:p>
        </w:tc>
        <w:tc>
          <w:tcPr>
            <w:tcW w:w="0" w:type="auto"/>
            <w:shd w:val="clear" w:color="auto" w:fill="FFFFFF"/>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p>
        </w:tc>
        <w:tc>
          <w:tcPr>
            <w:tcW w:w="0" w:type="auto"/>
            <w:shd w:val="clear" w:color="auto" w:fill="FFFFFF"/>
            <w:vAlign w:val="center"/>
            <w:hideMark/>
          </w:tcPr>
          <w:p w:rsidR="00B06865" w:rsidRPr="00B06865" w:rsidRDefault="00B06865" w:rsidP="00B06865">
            <w:pPr>
              <w:spacing w:after="0" w:line="240" w:lineRule="auto"/>
              <w:rPr>
                <w:rFonts w:ascii="Times New Roman" w:eastAsia="Times New Roman" w:hAnsi="Times New Roman" w:cs="Times New Roman"/>
                <w:sz w:val="24"/>
                <w:szCs w:val="24"/>
              </w:rPr>
            </w:pPr>
            <w:r w:rsidRPr="00B06865">
              <w:rPr>
                <w:rFonts w:ascii="Times New Roman" w:eastAsia="Times New Roman" w:hAnsi="Times New Roman" w:cs="Times New Roman"/>
                <w:b/>
                <w:bCs/>
                <w:sz w:val="24"/>
                <w:szCs w:val="24"/>
              </w:rPr>
              <w:t>Market Cap</w:t>
            </w:r>
          </w:p>
        </w:tc>
        <w:tc>
          <w:tcPr>
            <w:tcW w:w="0" w:type="auto"/>
            <w:shd w:val="clear" w:color="auto" w:fill="FFFFFF"/>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r w:rsidRPr="00B06865">
              <w:rPr>
                <w:rFonts w:ascii="Times New Roman" w:eastAsia="Times New Roman" w:hAnsi="Times New Roman" w:cs="Times New Roman"/>
                <w:sz w:val="24"/>
                <w:szCs w:val="24"/>
              </w:rPr>
              <w:t>10060496016.06</w:t>
            </w:r>
          </w:p>
        </w:tc>
        <w:tc>
          <w:tcPr>
            <w:tcW w:w="0" w:type="auto"/>
            <w:shd w:val="clear" w:color="auto" w:fill="FFFFFF"/>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p>
        </w:tc>
      </w:tr>
      <w:tr w:rsidR="00B06865" w:rsidRPr="00B06865" w:rsidTr="00B06865">
        <w:trPr>
          <w:tblCellSpacing w:w="0" w:type="dxa"/>
        </w:trPr>
        <w:tc>
          <w:tcPr>
            <w:tcW w:w="0" w:type="auto"/>
            <w:shd w:val="clear" w:color="auto" w:fill="FFFF99"/>
            <w:vAlign w:val="center"/>
            <w:hideMark/>
          </w:tcPr>
          <w:p w:rsidR="00B06865" w:rsidRPr="00B06865" w:rsidRDefault="00B06865" w:rsidP="00B06865">
            <w:pPr>
              <w:spacing w:after="0" w:line="240" w:lineRule="auto"/>
              <w:rPr>
                <w:rFonts w:ascii="Times New Roman" w:eastAsia="Times New Roman" w:hAnsi="Times New Roman" w:cs="Times New Roman"/>
                <w:sz w:val="24"/>
                <w:szCs w:val="24"/>
              </w:rPr>
            </w:pPr>
            <w:r w:rsidRPr="00B06865">
              <w:rPr>
                <w:rFonts w:ascii="Times New Roman" w:eastAsia="Times New Roman" w:hAnsi="Times New Roman" w:cs="Times New Roman"/>
                <w:b/>
                <w:bCs/>
                <w:sz w:val="24"/>
                <w:szCs w:val="24"/>
              </w:rPr>
              <w:t>Open</w:t>
            </w:r>
          </w:p>
        </w:tc>
        <w:tc>
          <w:tcPr>
            <w:tcW w:w="0" w:type="auto"/>
            <w:shd w:val="clear" w:color="auto" w:fill="FFFF99"/>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r w:rsidRPr="00B06865">
              <w:rPr>
                <w:rFonts w:ascii="Times New Roman" w:eastAsia="Times New Roman" w:hAnsi="Times New Roman" w:cs="Times New Roman"/>
                <w:sz w:val="24"/>
                <w:szCs w:val="24"/>
              </w:rPr>
              <w:t>43.89</w:t>
            </w:r>
          </w:p>
        </w:tc>
        <w:tc>
          <w:tcPr>
            <w:tcW w:w="0" w:type="auto"/>
            <w:shd w:val="clear" w:color="auto" w:fill="FFFF99"/>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p>
        </w:tc>
        <w:tc>
          <w:tcPr>
            <w:tcW w:w="0" w:type="auto"/>
            <w:shd w:val="clear" w:color="auto" w:fill="FFFF99"/>
            <w:vAlign w:val="center"/>
            <w:hideMark/>
          </w:tcPr>
          <w:p w:rsidR="00B06865" w:rsidRPr="00B06865" w:rsidRDefault="00B06865" w:rsidP="00B06865">
            <w:pPr>
              <w:spacing w:after="0" w:line="240" w:lineRule="auto"/>
              <w:rPr>
                <w:rFonts w:ascii="Times New Roman" w:eastAsia="Times New Roman" w:hAnsi="Times New Roman" w:cs="Times New Roman"/>
                <w:sz w:val="24"/>
                <w:szCs w:val="24"/>
              </w:rPr>
            </w:pPr>
            <w:r w:rsidRPr="00B06865">
              <w:rPr>
                <w:rFonts w:ascii="Times New Roman" w:eastAsia="Times New Roman" w:hAnsi="Times New Roman" w:cs="Times New Roman"/>
                <w:b/>
                <w:bCs/>
                <w:sz w:val="24"/>
                <w:szCs w:val="24"/>
              </w:rPr>
              <w:t>P/E (ttm)</w:t>
            </w:r>
          </w:p>
        </w:tc>
        <w:tc>
          <w:tcPr>
            <w:tcW w:w="0" w:type="auto"/>
            <w:shd w:val="clear" w:color="auto" w:fill="FFFF99"/>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r w:rsidRPr="00B06865">
              <w:rPr>
                <w:rFonts w:ascii="Times New Roman" w:eastAsia="Times New Roman" w:hAnsi="Times New Roman" w:cs="Times New Roman"/>
                <w:sz w:val="24"/>
                <w:szCs w:val="24"/>
              </w:rPr>
              <w:t>23.2316</w:t>
            </w:r>
          </w:p>
        </w:tc>
        <w:tc>
          <w:tcPr>
            <w:tcW w:w="0" w:type="auto"/>
            <w:shd w:val="clear" w:color="auto" w:fill="FFFF99"/>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p>
        </w:tc>
      </w:tr>
      <w:tr w:rsidR="00B06865" w:rsidRPr="00B06865" w:rsidTr="00B06865">
        <w:trPr>
          <w:tblCellSpacing w:w="0" w:type="dxa"/>
        </w:trPr>
        <w:tc>
          <w:tcPr>
            <w:tcW w:w="0" w:type="auto"/>
            <w:shd w:val="clear" w:color="auto" w:fill="FFFFFF"/>
            <w:vAlign w:val="center"/>
            <w:hideMark/>
          </w:tcPr>
          <w:p w:rsidR="00B06865" w:rsidRPr="00B06865" w:rsidRDefault="00B06865" w:rsidP="00B06865">
            <w:pPr>
              <w:spacing w:after="0" w:line="240" w:lineRule="auto"/>
              <w:rPr>
                <w:rFonts w:ascii="Times New Roman" w:eastAsia="Times New Roman" w:hAnsi="Times New Roman" w:cs="Times New Roman"/>
                <w:sz w:val="24"/>
                <w:szCs w:val="24"/>
              </w:rPr>
            </w:pPr>
            <w:r w:rsidRPr="00B06865">
              <w:rPr>
                <w:rFonts w:ascii="Times New Roman" w:eastAsia="Times New Roman" w:hAnsi="Times New Roman" w:cs="Times New Roman"/>
                <w:b/>
                <w:bCs/>
                <w:sz w:val="24"/>
                <w:szCs w:val="24"/>
              </w:rPr>
              <w:t>Bid</w:t>
            </w:r>
          </w:p>
        </w:tc>
        <w:tc>
          <w:tcPr>
            <w:tcW w:w="0" w:type="auto"/>
            <w:shd w:val="clear" w:color="auto" w:fill="FFFFFF"/>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r w:rsidRPr="00B06865">
              <w:rPr>
                <w:rFonts w:ascii="Times New Roman" w:eastAsia="Times New Roman" w:hAnsi="Times New Roman" w:cs="Times New Roman"/>
                <w:sz w:val="24"/>
                <w:szCs w:val="24"/>
              </w:rPr>
              <w:t>43.23</w:t>
            </w:r>
          </w:p>
        </w:tc>
        <w:tc>
          <w:tcPr>
            <w:tcW w:w="0" w:type="auto"/>
            <w:shd w:val="clear" w:color="auto" w:fill="FFFFFF"/>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p>
        </w:tc>
        <w:tc>
          <w:tcPr>
            <w:tcW w:w="0" w:type="auto"/>
            <w:shd w:val="clear" w:color="auto" w:fill="FFFFFF"/>
            <w:vAlign w:val="center"/>
            <w:hideMark/>
          </w:tcPr>
          <w:p w:rsidR="00B06865" w:rsidRPr="00B06865" w:rsidRDefault="00B06865" w:rsidP="00B06865">
            <w:pPr>
              <w:spacing w:after="0" w:line="240" w:lineRule="auto"/>
              <w:rPr>
                <w:rFonts w:ascii="Times New Roman" w:eastAsia="Times New Roman" w:hAnsi="Times New Roman" w:cs="Times New Roman"/>
                <w:sz w:val="24"/>
                <w:szCs w:val="24"/>
              </w:rPr>
            </w:pPr>
            <w:r w:rsidRPr="00B06865">
              <w:rPr>
                <w:rFonts w:ascii="Times New Roman" w:eastAsia="Times New Roman" w:hAnsi="Times New Roman" w:cs="Times New Roman"/>
                <w:b/>
                <w:bCs/>
                <w:sz w:val="24"/>
                <w:szCs w:val="24"/>
              </w:rPr>
              <w:t>EPS (ttm)</w:t>
            </w:r>
          </w:p>
        </w:tc>
        <w:tc>
          <w:tcPr>
            <w:tcW w:w="0" w:type="auto"/>
            <w:shd w:val="clear" w:color="auto" w:fill="FFFFFF"/>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r w:rsidRPr="00B06865">
              <w:rPr>
                <w:rFonts w:ascii="Times New Roman" w:eastAsia="Times New Roman" w:hAnsi="Times New Roman" w:cs="Times New Roman"/>
                <w:sz w:val="24"/>
                <w:szCs w:val="24"/>
              </w:rPr>
              <w:t>1.90</w:t>
            </w:r>
          </w:p>
        </w:tc>
        <w:tc>
          <w:tcPr>
            <w:tcW w:w="0" w:type="auto"/>
            <w:shd w:val="clear" w:color="auto" w:fill="FFFFFF"/>
            <w:vAlign w:val="center"/>
            <w:hideMark/>
          </w:tcPr>
          <w:p w:rsidR="00B06865" w:rsidRPr="00B06865" w:rsidRDefault="00B06865" w:rsidP="00B06865">
            <w:pPr>
              <w:spacing w:after="0" w:line="240" w:lineRule="auto"/>
              <w:jc w:val="right"/>
              <w:rPr>
                <w:rFonts w:ascii="Times New Roman" w:eastAsia="Times New Roman" w:hAnsi="Times New Roman" w:cs="Times New Roman"/>
                <w:sz w:val="24"/>
                <w:szCs w:val="24"/>
              </w:rPr>
            </w:pPr>
          </w:p>
        </w:tc>
      </w:tr>
      <w:tr w:rsidR="00501A72" w:rsidRPr="00B06865" w:rsidTr="00B06865">
        <w:trPr>
          <w:tblCellSpacing w:w="0" w:type="dxa"/>
        </w:trPr>
        <w:tc>
          <w:tcPr>
            <w:tcW w:w="0" w:type="auto"/>
            <w:shd w:val="clear" w:color="auto" w:fill="FFFFFF"/>
            <w:vAlign w:val="center"/>
          </w:tcPr>
          <w:p w:rsidR="00501A72" w:rsidRPr="00B06865" w:rsidRDefault="00501A72" w:rsidP="00B06865">
            <w:pPr>
              <w:spacing w:after="0" w:line="240" w:lineRule="auto"/>
              <w:rPr>
                <w:rFonts w:ascii="Times New Roman" w:eastAsia="Times New Roman" w:hAnsi="Times New Roman" w:cs="Times New Roman"/>
                <w:b/>
                <w:bCs/>
                <w:sz w:val="24"/>
                <w:szCs w:val="24"/>
              </w:rPr>
            </w:pPr>
          </w:p>
        </w:tc>
        <w:tc>
          <w:tcPr>
            <w:tcW w:w="0" w:type="auto"/>
            <w:shd w:val="clear" w:color="auto" w:fill="FFFFFF"/>
            <w:vAlign w:val="center"/>
          </w:tcPr>
          <w:p w:rsidR="00501A72" w:rsidRPr="00B06865" w:rsidRDefault="00501A72" w:rsidP="00B06865">
            <w:pPr>
              <w:spacing w:after="0" w:line="240" w:lineRule="auto"/>
              <w:jc w:val="right"/>
              <w:rPr>
                <w:rFonts w:ascii="Times New Roman" w:eastAsia="Times New Roman" w:hAnsi="Times New Roman" w:cs="Times New Roman"/>
                <w:sz w:val="24"/>
                <w:szCs w:val="24"/>
              </w:rPr>
            </w:pPr>
          </w:p>
        </w:tc>
        <w:tc>
          <w:tcPr>
            <w:tcW w:w="0" w:type="auto"/>
            <w:shd w:val="clear" w:color="auto" w:fill="FFFFFF"/>
            <w:vAlign w:val="center"/>
          </w:tcPr>
          <w:p w:rsidR="00501A72" w:rsidRPr="00B06865" w:rsidRDefault="00501A72" w:rsidP="00B06865">
            <w:pPr>
              <w:spacing w:after="0" w:line="240" w:lineRule="auto"/>
              <w:jc w:val="right"/>
              <w:rPr>
                <w:rFonts w:ascii="Times New Roman" w:eastAsia="Times New Roman" w:hAnsi="Times New Roman" w:cs="Times New Roman"/>
                <w:sz w:val="24"/>
                <w:szCs w:val="24"/>
              </w:rPr>
            </w:pPr>
          </w:p>
        </w:tc>
        <w:tc>
          <w:tcPr>
            <w:tcW w:w="0" w:type="auto"/>
            <w:shd w:val="clear" w:color="auto" w:fill="FFFFFF"/>
            <w:vAlign w:val="center"/>
          </w:tcPr>
          <w:p w:rsidR="00501A72" w:rsidRPr="00B06865" w:rsidRDefault="00501A72" w:rsidP="00B06865">
            <w:pPr>
              <w:spacing w:after="0" w:line="240" w:lineRule="auto"/>
              <w:rPr>
                <w:rFonts w:ascii="Times New Roman" w:eastAsia="Times New Roman" w:hAnsi="Times New Roman" w:cs="Times New Roman"/>
                <w:b/>
                <w:bCs/>
                <w:sz w:val="24"/>
                <w:szCs w:val="24"/>
              </w:rPr>
            </w:pPr>
          </w:p>
        </w:tc>
        <w:tc>
          <w:tcPr>
            <w:tcW w:w="0" w:type="auto"/>
            <w:shd w:val="clear" w:color="auto" w:fill="FFFFFF"/>
            <w:vAlign w:val="center"/>
          </w:tcPr>
          <w:p w:rsidR="00501A72" w:rsidRPr="00B06865" w:rsidRDefault="00501A72" w:rsidP="00B06865">
            <w:pPr>
              <w:spacing w:after="0" w:line="240" w:lineRule="auto"/>
              <w:jc w:val="right"/>
              <w:rPr>
                <w:rFonts w:ascii="Times New Roman" w:eastAsia="Times New Roman" w:hAnsi="Times New Roman" w:cs="Times New Roman"/>
                <w:sz w:val="24"/>
                <w:szCs w:val="24"/>
              </w:rPr>
            </w:pPr>
          </w:p>
        </w:tc>
        <w:tc>
          <w:tcPr>
            <w:tcW w:w="0" w:type="auto"/>
            <w:shd w:val="clear" w:color="auto" w:fill="FFFFFF"/>
            <w:vAlign w:val="center"/>
          </w:tcPr>
          <w:p w:rsidR="00501A72" w:rsidRPr="00B06865" w:rsidRDefault="00501A72" w:rsidP="00B06865">
            <w:pPr>
              <w:spacing w:after="0" w:line="240" w:lineRule="auto"/>
              <w:jc w:val="right"/>
              <w:rPr>
                <w:rFonts w:ascii="Times New Roman" w:eastAsia="Times New Roman" w:hAnsi="Times New Roman" w:cs="Times New Roman"/>
                <w:sz w:val="24"/>
                <w:szCs w:val="24"/>
              </w:rPr>
            </w:pPr>
          </w:p>
        </w:tc>
      </w:tr>
      <w:tr w:rsidR="008D15CA" w:rsidRPr="00B06865" w:rsidTr="00B06865">
        <w:trPr>
          <w:tblCellSpacing w:w="0" w:type="dxa"/>
        </w:trPr>
        <w:tc>
          <w:tcPr>
            <w:tcW w:w="0" w:type="auto"/>
            <w:shd w:val="clear" w:color="auto" w:fill="FFFFFF"/>
            <w:vAlign w:val="center"/>
          </w:tcPr>
          <w:p w:rsidR="008D15CA" w:rsidRPr="00B06865" w:rsidRDefault="007A3F94" w:rsidP="00B06865">
            <w:pPr>
              <w:spacing w:after="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284880562"/>
                <w:citation/>
              </w:sdtPr>
              <w:sdtContent>
                <w:r>
                  <w:rPr>
                    <w:rFonts w:ascii="Times New Roman" w:eastAsia="Times New Roman" w:hAnsi="Times New Roman" w:cs="Times New Roman"/>
                    <w:b/>
                    <w:bCs/>
                    <w:sz w:val="24"/>
                    <w:szCs w:val="24"/>
                  </w:rPr>
                  <w:fldChar w:fldCharType="begin"/>
                </w:r>
                <w:r w:rsidR="008D15CA">
                  <w:rPr>
                    <w:rFonts w:ascii="Times New Roman" w:eastAsia="Times New Roman" w:hAnsi="Times New Roman" w:cs="Times New Roman"/>
                    <w:b/>
                    <w:bCs/>
                    <w:sz w:val="24"/>
                    <w:szCs w:val="24"/>
                  </w:rPr>
                  <w:instrText xml:space="preserve"> CITATION Inv10 \l 1033 </w:instrText>
                </w:r>
                <w:r>
                  <w:rPr>
                    <w:rFonts w:ascii="Times New Roman" w:eastAsia="Times New Roman" w:hAnsi="Times New Roman" w:cs="Times New Roman"/>
                    <w:b/>
                    <w:bCs/>
                    <w:sz w:val="24"/>
                    <w:szCs w:val="24"/>
                  </w:rPr>
                  <w:fldChar w:fldCharType="separate"/>
                </w:r>
                <w:r w:rsidR="008D15CA" w:rsidRPr="008D15CA">
                  <w:rPr>
                    <w:rFonts w:ascii="Times New Roman" w:eastAsia="Times New Roman" w:hAnsi="Times New Roman" w:cs="Times New Roman"/>
                    <w:noProof/>
                    <w:sz w:val="24"/>
                    <w:szCs w:val="24"/>
                  </w:rPr>
                  <w:t>(Investor Relations: Stock Quotes &amp; Charts, 2010)</w:t>
                </w:r>
                <w:r>
                  <w:rPr>
                    <w:rFonts w:ascii="Times New Roman" w:eastAsia="Times New Roman" w:hAnsi="Times New Roman" w:cs="Times New Roman"/>
                    <w:b/>
                    <w:bCs/>
                    <w:sz w:val="24"/>
                    <w:szCs w:val="24"/>
                  </w:rPr>
                  <w:fldChar w:fldCharType="end"/>
                </w:r>
              </w:sdtContent>
            </w:sdt>
          </w:p>
        </w:tc>
        <w:tc>
          <w:tcPr>
            <w:tcW w:w="0" w:type="auto"/>
            <w:shd w:val="clear" w:color="auto" w:fill="FFFFFF"/>
            <w:vAlign w:val="center"/>
          </w:tcPr>
          <w:p w:rsidR="008D15CA" w:rsidRPr="00B06865" w:rsidRDefault="008D15CA" w:rsidP="00B06865">
            <w:pPr>
              <w:spacing w:after="0" w:line="240" w:lineRule="auto"/>
              <w:jc w:val="right"/>
              <w:rPr>
                <w:rFonts w:ascii="Times New Roman" w:eastAsia="Times New Roman" w:hAnsi="Times New Roman" w:cs="Times New Roman"/>
                <w:sz w:val="24"/>
                <w:szCs w:val="24"/>
              </w:rPr>
            </w:pPr>
          </w:p>
        </w:tc>
        <w:tc>
          <w:tcPr>
            <w:tcW w:w="0" w:type="auto"/>
            <w:shd w:val="clear" w:color="auto" w:fill="FFFFFF"/>
            <w:vAlign w:val="center"/>
          </w:tcPr>
          <w:p w:rsidR="008D15CA" w:rsidRPr="00B06865" w:rsidRDefault="008D15CA" w:rsidP="00B06865">
            <w:pPr>
              <w:spacing w:after="0" w:line="240" w:lineRule="auto"/>
              <w:jc w:val="right"/>
              <w:rPr>
                <w:rFonts w:ascii="Times New Roman" w:eastAsia="Times New Roman" w:hAnsi="Times New Roman" w:cs="Times New Roman"/>
                <w:sz w:val="24"/>
                <w:szCs w:val="24"/>
              </w:rPr>
            </w:pPr>
          </w:p>
        </w:tc>
        <w:tc>
          <w:tcPr>
            <w:tcW w:w="0" w:type="auto"/>
            <w:shd w:val="clear" w:color="auto" w:fill="FFFFFF"/>
            <w:vAlign w:val="center"/>
          </w:tcPr>
          <w:p w:rsidR="008D15CA" w:rsidRPr="00B06865" w:rsidRDefault="008D15CA" w:rsidP="00B06865">
            <w:pPr>
              <w:spacing w:after="0" w:line="240" w:lineRule="auto"/>
              <w:rPr>
                <w:rFonts w:ascii="Times New Roman" w:eastAsia="Times New Roman" w:hAnsi="Times New Roman" w:cs="Times New Roman"/>
                <w:b/>
                <w:bCs/>
                <w:sz w:val="24"/>
                <w:szCs w:val="24"/>
              </w:rPr>
            </w:pPr>
          </w:p>
        </w:tc>
        <w:tc>
          <w:tcPr>
            <w:tcW w:w="0" w:type="auto"/>
            <w:shd w:val="clear" w:color="auto" w:fill="FFFFFF"/>
            <w:vAlign w:val="center"/>
          </w:tcPr>
          <w:p w:rsidR="008D15CA" w:rsidRPr="00B06865" w:rsidRDefault="008D15CA" w:rsidP="00B06865">
            <w:pPr>
              <w:spacing w:after="0" w:line="240" w:lineRule="auto"/>
              <w:jc w:val="right"/>
              <w:rPr>
                <w:rFonts w:ascii="Times New Roman" w:eastAsia="Times New Roman" w:hAnsi="Times New Roman" w:cs="Times New Roman"/>
                <w:sz w:val="24"/>
                <w:szCs w:val="24"/>
              </w:rPr>
            </w:pPr>
          </w:p>
        </w:tc>
        <w:tc>
          <w:tcPr>
            <w:tcW w:w="0" w:type="auto"/>
            <w:shd w:val="clear" w:color="auto" w:fill="FFFFFF"/>
            <w:vAlign w:val="center"/>
          </w:tcPr>
          <w:p w:rsidR="008D15CA" w:rsidRPr="00B06865" w:rsidRDefault="008D15CA" w:rsidP="00B06865">
            <w:pPr>
              <w:spacing w:after="0" w:line="240" w:lineRule="auto"/>
              <w:jc w:val="right"/>
              <w:rPr>
                <w:rFonts w:ascii="Times New Roman" w:eastAsia="Times New Roman" w:hAnsi="Times New Roman" w:cs="Times New Roman"/>
                <w:sz w:val="24"/>
                <w:szCs w:val="24"/>
              </w:rPr>
            </w:pPr>
          </w:p>
        </w:tc>
      </w:tr>
    </w:tbl>
    <w:p w:rsidR="00ED0C14" w:rsidRDefault="00ED0C14" w:rsidP="00315231">
      <w:pPr>
        <w:pStyle w:val="Heading2"/>
      </w:pPr>
      <w:r>
        <w:t>Tootsie Roll Industries, Inc. C</w:t>
      </w:r>
      <w:r w:rsidR="00315231">
        <w:t xml:space="preserve"> </w:t>
      </w:r>
      <w:r>
        <w:t>(NYSE: TR)</w:t>
      </w:r>
    </w:p>
    <w:p w:rsidR="00ED0C14" w:rsidRDefault="00ED0C14">
      <w:pPr>
        <w:jc w:val="center"/>
        <w:rPr>
          <w:b/>
          <w:bCs/>
        </w:rPr>
        <w:sectPr w:rsidR="00ED0C14" w:rsidSect="009F2EC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ep="1" w:space="720"/>
          <w:titlePg/>
          <w:docGrid w:linePitch="360"/>
        </w:sectPr>
      </w:pPr>
    </w:p>
    <w:tbl>
      <w:tblPr>
        <w:tblW w:w="0" w:type="auto"/>
        <w:tblCellSpacing w:w="15" w:type="dxa"/>
        <w:tblCellMar>
          <w:top w:w="15" w:type="dxa"/>
          <w:left w:w="15" w:type="dxa"/>
          <w:bottom w:w="15" w:type="dxa"/>
          <w:right w:w="15" w:type="dxa"/>
        </w:tblCellMar>
        <w:tblLook w:val="04A0"/>
      </w:tblPr>
      <w:tblGrid>
        <w:gridCol w:w="1310"/>
        <w:gridCol w:w="1415"/>
      </w:tblGrid>
      <w:tr w:rsidR="00ED0C14" w:rsidTr="00ED0C14">
        <w:trPr>
          <w:tblCellSpacing w:w="15" w:type="dxa"/>
        </w:trPr>
        <w:tc>
          <w:tcPr>
            <w:tcW w:w="2400" w:type="pct"/>
            <w:vAlign w:val="center"/>
            <w:hideMark/>
          </w:tcPr>
          <w:p w:rsidR="00ED0C14" w:rsidRDefault="00ED0C14">
            <w:pPr>
              <w:jc w:val="center"/>
              <w:rPr>
                <w:b/>
                <w:bCs/>
                <w:sz w:val="24"/>
                <w:szCs w:val="24"/>
              </w:rPr>
            </w:pPr>
            <w:r>
              <w:rPr>
                <w:b/>
                <w:bCs/>
              </w:rPr>
              <w:lastRenderedPageBreak/>
              <w:t>Last Trade:</w:t>
            </w:r>
          </w:p>
        </w:tc>
        <w:tc>
          <w:tcPr>
            <w:tcW w:w="0" w:type="auto"/>
            <w:vAlign w:val="center"/>
            <w:hideMark/>
          </w:tcPr>
          <w:p w:rsidR="00ED0C14" w:rsidRDefault="00ED0C14">
            <w:pPr>
              <w:rPr>
                <w:sz w:val="24"/>
                <w:szCs w:val="24"/>
              </w:rPr>
            </w:pPr>
            <w:r>
              <w:rPr>
                <w:b/>
                <w:bCs/>
                <w:sz w:val="27"/>
                <w:szCs w:val="27"/>
              </w:rPr>
              <w:t>27.25</w:t>
            </w:r>
          </w:p>
        </w:tc>
      </w:tr>
      <w:tr w:rsidR="00ED0C14" w:rsidTr="00ED0C14">
        <w:trPr>
          <w:tblCellSpacing w:w="15" w:type="dxa"/>
        </w:trPr>
        <w:tc>
          <w:tcPr>
            <w:tcW w:w="2400" w:type="pct"/>
            <w:vAlign w:val="center"/>
            <w:hideMark/>
          </w:tcPr>
          <w:p w:rsidR="00ED0C14" w:rsidRDefault="00ED0C14">
            <w:pPr>
              <w:jc w:val="center"/>
              <w:rPr>
                <w:b/>
                <w:bCs/>
                <w:sz w:val="24"/>
                <w:szCs w:val="24"/>
              </w:rPr>
            </w:pPr>
            <w:r>
              <w:rPr>
                <w:b/>
                <w:bCs/>
              </w:rPr>
              <w:t>Trade Time:</w:t>
            </w:r>
          </w:p>
        </w:tc>
        <w:tc>
          <w:tcPr>
            <w:tcW w:w="0" w:type="auto"/>
            <w:vAlign w:val="center"/>
            <w:hideMark/>
          </w:tcPr>
          <w:p w:rsidR="00ED0C14" w:rsidRDefault="00ED0C14">
            <w:pPr>
              <w:rPr>
                <w:sz w:val="24"/>
                <w:szCs w:val="24"/>
              </w:rPr>
            </w:pPr>
            <w:r>
              <w:t>4:02pm ET</w:t>
            </w:r>
          </w:p>
        </w:tc>
      </w:tr>
      <w:tr w:rsidR="00ED0C14" w:rsidTr="00ED0C14">
        <w:trPr>
          <w:tblCellSpacing w:w="15" w:type="dxa"/>
        </w:trPr>
        <w:tc>
          <w:tcPr>
            <w:tcW w:w="2400" w:type="pct"/>
            <w:vAlign w:val="center"/>
            <w:hideMark/>
          </w:tcPr>
          <w:p w:rsidR="00ED0C14" w:rsidRDefault="00ED0C14">
            <w:pPr>
              <w:jc w:val="center"/>
              <w:rPr>
                <w:b/>
                <w:bCs/>
                <w:sz w:val="24"/>
                <w:szCs w:val="24"/>
              </w:rPr>
            </w:pPr>
            <w:r>
              <w:rPr>
                <w:b/>
                <w:bCs/>
              </w:rPr>
              <w:t>Change:</w:t>
            </w:r>
          </w:p>
        </w:tc>
        <w:tc>
          <w:tcPr>
            <w:tcW w:w="0" w:type="auto"/>
            <w:vAlign w:val="center"/>
            <w:hideMark/>
          </w:tcPr>
          <w:p w:rsidR="00ED0C14" w:rsidRDefault="00ED0C14">
            <w:pPr>
              <w:rPr>
                <w:sz w:val="24"/>
                <w:szCs w:val="24"/>
              </w:rPr>
            </w:pPr>
            <w:r>
              <w:rPr>
                <w:noProof/>
              </w:rPr>
              <w:drawing>
                <wp:inline distT="0" distB="0" distL="0" distR="0">
                  <wp:extent cx="95885" cy="138430"/>
                  <wp:effectExtent l="0" t="0" r="0" b="0"/>
                  <wp:docPr id="10" name="Picture 10"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p"/>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885" cy="138430"/>
                          </a:xfrm>
                          <a:prstGeom prst="rect">
                            <a:avLst/>
                          </a:prstGeom>
                          <a:noFill/>
                          <a:ln>
                            <a:noFill/>
                          </a:ln>
                        </pic:spPr>
                      </pic:pic>
                    </a:graphicData>
                  </a:graphic>
                </wp:inline>
              </w:drawing>
            </w:r>
            <w:r>
              <w:rPr>
                <w:rStyle w:val="yfi-price-change-up"/>
              </w:rPr>
              <w:t>0.15</w:t>
            </w:r>
            <w:r>
              <w:t xml:space="preserve"> </w:t>
            </w:r>
            <w:r>
              <w:rPr>
                <w:rStyle w:val="yfi-price-change-up"/>
              </w:rPr>
              <w:t>(0.55%)</w:t>
            </w:r>
          </w:p>
        </w:tc>
      </w:tr>
      <w:tr w:rsidR="00ED0C14" w:rsidTr="00ED0C14">
        <w:trPr>
          <w:tblCellSpacing w:w="15" w:type="dxa"/>
        </w:trPr>
        <w:tc>
          <w:tcPr>
            <w:tcW w:w="2400" w:type="pct"/>
            <w:vAlign w:val="center"/>
            <w:hideMark/>
          </w:tcPr>
          <w:p w:rsidR="00ED0C14" w:rsidRDefault="00ED0C14">
            <w:pPr>
              <w:jc w:val="center"/>
              <w:rPr>
                <w:b/>
                <w:bCs/>
                <w:sz w:val="24"/>
                <w:szCs w:val="24"/>
              </w:rPr>
            </w:pPr>
            <w:r>
              <w:rPr>
                <w:b/>
                <w:bCs/>
              </w:rPr>
              <w:t>Prev Close:</w:t>
            </w:r>
          </w:p>
        </w:tc>
        <w:tc>
          <w:tcPr>
            <w:tcW w:w="0" w:type="auto"/>
            <w:vAlign w:val="center"/>
            <w:hideMark/>
          </w:tcPr>
          <w:p w:rsidR="00ED0C14" w:rsidRDefault="00ED0C14">
            <w:pPr>
              <w:rPr>
                <w:sz w:val="24"/>
                <w:szCs w:val="24"/>
              </w:rPr>
            </w:pPr>
            <w:r>
              <w:t>27.10</w:t>
            </w:r>
          </w:p>
        </w:tc>
      </w:tr>
      <w:tr w:rsidR="00ED0C14" w:rsidTr="00ED0C14">
        <w:trPr>
          <w:tblCellSpacing w:w="15" w:type="dxa"/>
        </w:trPr>
        <w:tc>
          <w:tcPr>
            <w:tcW w:w="2400" w:type="pct"/>
            <w:vAlign w:val="center"/>
            <w:hideMark/>
          </w:tcPr>
          <w:p w:rsidR="00ED0C14" w:rsidRDefault="00ED0C14">
            <w:pPr>
              <w:jc w:val="center"/>
              <w:rPr>
                <w:b/>
                <w:bCs/>
                <w:sz w:val="24"/>
                <w:szCs w:val="24"/>
              </w:rPr>
            </w:pPr>
            <w:r>
              <w:rPr>
                <w:b/>
                <w:bCs/>
              </w:rPr>
              <w:t>Open:</w:t>
            </w:r>
          </w:p>
        </w:tc>
        <w:tc>
          <w:tcPr>
            <w:tcW w:w="0" w:type="auto"/>
            <w:vAlign w:val="center"/>
            <w:hideMark/>
          </w:tcPr>
          <w:p w:rsidR="00ED0C14" w:rsidRDefault="00ED0C14">
            <w:pPr>
              <w:rPr>
                <w:sz w:val="24"/>
                <w:szCs w:val="24"/>
              </w:rPr>
            </w:pPr>
            <w:r>
              <w:t>27.12</w:t>
            </w:r>
          </w:p>
        </w:tc>
      </w:tr>
      <w:tr w:rsidR="00ED0C14" w:rsidTr="00ED0C14">
        <w:trPr>
          <w:tblCellSpacing w:w="15" w:type="dxa"/>
        </w:trPr>
        <w:tc>
          <w:tcPr>
            <w:tcW w:w="2400" w:type="pct"/>
            <w:vAlign w:val="center"/>
            <w:hideMark/>
          </w:tcPr>
          <w:p w:rsidR="00ED0C14" w:rsidRDefault="00ED0C14">
            <w:pPr>
              <w:jc w:val="center"/>
              <w:rPr>
                <w:b/>
                <w:bCs/>
                <w:sz w:val="24"/>
                <w:szCs w:val="24"/>
              </w:rPr>
            </w:pPr>
            <w:r>
              <w:rPr>
                <w:b/>
                <w:bCs/>
              </w:rPr>
              <w:t>Bid:</w:t>
            </w:r>
          </w:p>
        </w:tc>
        <w:tc>
          <w:tcPr>
            <w:tcW w:w="0" w:type="auto"/>
            <w:vAlign w:val="center"/>
            <w:hideMark/>
          </w:tcPr>
          <w:p w:rsidR="00ED0C14" w:rsidRDefault="00ED0C14">
            <w:pPr>
              <w:rPr>
                <w:sz w:val="24"/>
                <w:szCs w:val="24"/>
              </w:rPr>
            </w:pPr>
            <w:r>
              <w:t>N/A</w:t>
            </w:r>
          </w:p>
        </w:tc>
      </w:tr>
      <w:tr w:rsidR="00ED0C14" w:rsidTr="00ED0C14">
        <w:trPr>
          <w:tblCellSpacing w:w="15" w:type="dxa"/>
        </w:trPr>
        <w:tc>
          <w:tcPr>
            <w:tcW w:w="2400" w:type="pct"/>
            <w:vAlign w:val="center"/>
            <w:hideMark/>
          </w:tcPr>
          <w:p w:rsidR="00ED0C14" w:rsidRDefault="00ED0C14">
            <w:pPr>
              <w:jc w:val="center"/>
              <w:rPr>
                <w:b/>
                <w:bCs/>
                <w:sz w:val="24"/>
                <w:szCs w:val="24"/>
              </w:rPr>
            </w:pPr>
            <w:r>
              <w:rPr>
                <w:b/>
                <w:bCs/>
              </w:rPr>
              <w:t>Ask:</w:t>
            </w:r>
          </w:p>
        </w:tc>
        <w:tc>
          <w:tcPr>
            <w:tcW w:w="0" w:type="auto"/>
            <w:vAlign w:val="center"/>
            <w:hideMark/>
          </w:tcPr>
          <w:p w:rsidR="00ED0C14" w:rsidRDefault="00ED0C14">
            <w:pPr>
              <w:rPr>
                <w:sz w:val="24"/>
                <w:szCs w:val="24"/>
              </w:rPr>
            </w:pPr>
            <w:r>
              <w:t>N/A</w:t>
            </w:r>
          </w:p>
        </w:tc>
      </w:tr>
      <w:tr w:rsidR="00ED0C14" w:rsidTr="00ED0C14">
        <w:trPr>
          <w:tblCellSpacing w:w="15" w:type="dxa"/>
        </w:trPr>
        <w:tc>
          <w:tcPr>
            <w:tcW w:w="2400" w:type="pct"/>
            <w:vAlign w:val="center"/>
            <w:hideMark/>
          </w:tcPr>
          <w:p w:rsidR="00ED0C14" w:rsidRDefault="00ED0C14">
            <w:pPr>
              <w:jc w:val="center"/>
              <w:rPr>
                <w:b/>
                <w:bCs/>
                <w:sz w:val="24"/>
                <w:szCs w:val="24"/>
              </w:rPr>
            </w:pPr>
            <w:r>
              <w:rPr>
                <w:b/>
                <w:bCs/>
              </w:rPr>
              <w:t>1y Target Est:</w:t>
            </w:r>
          </w:p>
        </w:tc>
        <w:tc>
          <w:tcPr>
            <w:tcW w:w="0" w:type="auto"/>
            <w:vAlign w:val="center"/>
            <w:hideMark/>
          </w:tcPr>
          <w:p w:rsidR="00ED0C14" w:rsidRDefault="00ED0C14">
            <w:pPr>
              <w:rPr>
                <w:sz w:val="24"/>
                <w:szCs w:val="24"/>
              </w:rPr>
            </w:pPr>
            <w:r>
              <w:t>20.39</w:t>
            </w:r>
          </w:p>
        </w:tc>
      </w:tr>
    </w:tbl>
    <w:p w:rsidR="00ED0C14" w:rsidRDefault="00ED0C14" w:rsidP="00ED0C14">
      <w:pPr>
        <w:rPr>
          <w:vanish/>
        </w:rPr>
      </w:pPr>
    </w:p>
    <w:tbl>
      <w:tblPr>
        <w:tblW w:w="0" w:type="auto"/>
        <w:tblCellSpacing w:w="15" w:type="dxa"/>
        <w:tblCellMar>
          <w:top w:w="15" w:type="dxa"/>
          <w:left w:w="15" w:type="dxa"/>
          <w:bottom w:w="15" w:type="dxa"/>
          <w:right w:w="15" w:type="dxa"/>
        </w:tblCellMar>
        <w:tblLook w:val="04A0"/>
      </w:tblPr>
      <w:tblGrid>
        <w:gridCol w:w="1307"/>
        <w:gridCol w:w="1412"/>
      </w:tblGrid>
      <w:tr w:rsidR="00ED0C14" w:rsidTr="00ED0C14">
        <w:trPr>
          <w:tblCellSpacing w:w="15" w:type="dxa"/>
        </w:trPr>
        <w:tc>
          <w:tcPr>
            <w:tcW w:w="2400" w:type="pct"/>
            <w:vAlign w:val="center"/>
            <w:hideMark/>
          </w:tcPr>
          <w:p w:rsidR="00ED0C14" w:rsidRDefault="00ED0C14">
            <w:pPr>
              <w:jc w:val="center"/>
              <w:rPr>
                <w:b/>
                <w:bCs/>
                <w:sz w:val="24"/>
                <w:szCs w:val="24"/>
              </w:rPr>
            </w:pPr>
            <w:r>
              <w:rPr>
                <w:b/>
                <w:bCs/>
              </w:rPr>
              <w:lastRenderedPageBreak/>
              <w:t>Day's Range:</w:t>
            </w:r>
          </w:p>
        </w:tc>
        <w:tc>
          <w:tcPr>
            <w:tcW w:w="0" w:type="auto"/>
            <w:vAlign w:val="center"/>
            <w:hideMark/>
          </w:tcPr>
          <w:p w:rsidR="00ED0C14" w:rsidRDefault="00ED0C14">
            <w:pPr>
              <w:rPr>
                <w:sz w:val="24"/>
                <w:szCs w:val="24"/>
              </w:rPr>
            </w:pPr>
            <w:r>
              <w:t>26.97 - 27.25</w:t>
            </w:r>
          </w:p>
        </w:tc>
      </w:tr>
      <w:tr w:rsidR="00ED0C14" w:rsidTr="00ED0C14">
        <w:trPr>
          <w:tblCellSpacing w:w="15" w:type="dxa"/>
        </w:trPr>
        <w:tc>
          <w:tcPr>
            <w:tcW w:w="2400" w:type="pct"/>
            <w:vAlign w:val="center"/>
            <w:hideMark/>
          </w:tcPr>
          <w:p w:rsidR="00ED0C14" w:rsidRDefault="00ED0C14">
            <w:pPr>
              <w:jc w:val="center"/>
              <w:rPr>
                <w:b/>
                <w:bCs/>
                <w:sz w:val="24"/>
                <w:szCs w:val="24"/>
              </w:rPr>
            </w:pPr>
            <w:r>
              <w:rPr>
                <w:b/>
                <w:bCs/>
              </w:rPr>
              <w:t>52wk Range:</w:t>
            </w:r>
          </w:p>
        </w:tc>
        <w:tc>
          <w:tcPr>
            <w:tcW w:w="0" w:type="auto"/>
            <w:vAlign w:val="center"/>
            <w:hideMark/>
          </w:tcPr>
          <w:p w:rsidR="00ED0C14" w:rsidRDefault="00ED0C14">
            <w:pPr>
              <w:rPr>
                <w:sz w:val="24"/>
                <w:szCs w:val="24"/>
              </w:rPr>
            </w:pPr>
            <w:r>
              <w:t>21.83 - 28.75</w:t>
            </w:r>
          </w:p>
        </w:tc>
      </w:tr>
      <w:tr w:rsidR="00ED0C14" w:rsidTr="00ED0C14">
        <w:trPr>
          <w:tblCellSpacing w:w="15" w:type="dxa"/>
        </w:trPr>
        <w:tc>
          <w:tcPr>
            <w:tcW w:w="2400" w:type="pct"/>
            <w:vAlign w:val="center"/>
            <w:hideMark/>
          </w:tcPr>
          <w:p w:rsidR="00ED0C14" w:rsidRDefault="00ED0C14">
            <w:pPr>
              <w:jc w:val="center"/>
              <w:rPr>
                <w:b/>
                <w:bCs/>
                <w:sz w:val="24"/>
                <w:szCs w:val="24"/>
              </w:rPr>
            </w:pPr>
            <w:r>
              <w:rPr>
                <w:b/>
                <w:bCs/>
              </w:rPr>
              <w:t>Volume:</w:t>
            </w:r>
          </w:p>
        </w:tc>
        <w:tc>
          <w:tcPr>
            <w:tcW w:w="0" w:type="auto"/>
            <w:vAlign w:val="center"/>
            <w:hideMark/>
          </w:tcPr>
          <w:p w:rsidR="00ED0C14" w:rsidRDefault="00ED0C14">
            <w:pPr>
              <w:rPr>
                <w:sz w:val="24"/>
                <w:szCs w:val="24"/>
              </w:rPr>
            </w:pPr>
            <w:r>
              <w:t>45,233</w:t>
            </w:r>
          </w:p>
        </w:tc>
      </w:tr>
      <w:tr w:rsidR="00ED0C14" w:rsidTr="00ED0C14">
        <w:trPr>
          <w:tblCellSpacing w:w="15" w:type="dxa"/>
        </w:trPr>
        <w:tc>
          <w:tcPr>
            <w:tcW w:w="2400" w:type="pct"/>
            <w:vAlign w:val="center"/>
            <w:hideMark/>
          </w:tcPr>
          <w:p w:rsidR="00ED0C14" w:rsidRDefault="00ED0C14">
            <w:pPr>
              <w:jc w:val="center"/>
              <w:rPr>
                <w:b/>
                <w:bCs/>
                <w:sz w:val="24"/>
                <w:szCs w:val="24"/>
              </w:rPr>
            </w:pPr>
            <w:r>
              <w:rPr>
                <w:b/>
                <w:bCs/>
              </w:rPr>
              <w:t xml:space="preserve">Avg Vol </w:t>
            </w:r>
            <w:r>
              <w:rPr>
                <w:rStyle w:val="small"/>
                <w:b/>
                <w:bCs/>
              </w:rPr>
              <w:t>(3m)</w:t>
            </w:r>
            <w:r>
              <w:rPr>
                <w:b/>
                <w:bCs/>
              </w:rPr>
              <w:t>:</w:t>
            </w:r>
          </w:p>
        </w:tc>
        <w:tc>
          <w:tcPr>
            <w:tcW w:w="0" w:type="auto"/>
            <w:vAlign w:val="center"/>
            <w:hideMark/>
          </w:tcPr>
          <w:p w:rsidR="00ED0C14" w:rsidRDefault="00ED0C14">
            <w:pPr>
              <w:rPr>
                <w:sz w:val="24"/>
                <w:szCs w:val="24"/>
              </w:rPr>
            </w:pPr>
            <w:r>
              <w:t>85,693.5</w:t>
            </w:r>
          </w:p>
        </w:tc>
      </w:tr>
      <w:tr w:rsidR="00ED0C14" w:rsidTr="00ED0C14">
        <w:trPr>
          <w:tblCellSpacing w:w="15" w:type="dxa"/>
        </w:trPr>
        <w:tc>
          <w:tcPr>
            <w:tcW w:w="2400" w:type="pct"/>
            <w:vAlign w:val="center"/>
            <w:hideMark/>
          </w:tcPr>
          <w:p w:rsidR="00ED0C14" w:rsidRDefault="00ED0C14">
            <w:pPr>
              <w:jc w:val="center"/>
              <w:rPr>
                <w:b/>
                <w:bCs/>
                <w:sz w:val="24"/>
                <w:szCs w:val="24"/>
              </w:rPr>
            </w:pPr>
            <w:r>
              <w:rPr>
                <w:b/>
                <w:bCs/>
              </w:rPr>
              <w:t>Market Cap:</w:t>
            </w:r>
          </w:p>
        </w:tc>
        <w:tc>
          <w:tcPr>
            <w:tcW w:w="0" w:type="auto"/>
            <w:vAlign w:val="center"/>
            <w:hideMark/>
          </w:tcPr>
          <w:p w:rsidR="00ED0C14" w:rsidRDefault="00ED0C14">
            <w:pPr>
              <w:rPr>
                <w:sz w:val="24"/>
                <w:szCs w:val="24"/>
              </w:rPr>
            </w:pPr>
            <w:r>
              <w:t>1.56B</w:t>
            </w:r>
          </w:p>
        </w:tc>
      </w:tr>
      <w:tr w:rsidR="00ED0C14" w:rsidTr="00ED0C14">
        <w:trPr>
          <w:tblCellSpacing w:w="15" w:type="dxa"/>
        </w:trPr>
        <w:tc>
          <w:tcPr>
            <w:tcW w:w="2400" w:type="pct"/>
            <w:vAlign w:val="center"/>
            <w:hideMark/>
          </w:tcPr>
          <w:p w:rsidR="00ED0C14" w:rsidRDefault="00ED0C14">
            <w:pPr>
              <w:jc w:val="center"/>
              <w:rPr>
                <w:b/>
                <w:bCs/>
                <w:sz w:val="24"/>
                <w:szCs w:val="24"/>
              </w:rPr>
            </w:pPr>
            <w:r>
              <w:rPr>
                <w:b/>
                <w:bCs/>
              </w:rPr>
              <w:t xml:space="preserve">P/E </w:t>
            </w:r>
            <w:r>
              <w:rPr>
                <w:rStyle w:val="small"/>
                <w:b/>
                <w:bCs/>
              </w:rPr>
              <w:t>(ttm)</w:t>
            </w:r>
            <w:r>
              <w:rPr>
                <w:b/>
                <w:bCs/>
              </w:rPr>
              <w:t>:</w:t>
            </w:r>
          </w:p>
        </w:tc>
        <w:tc>
          <w:tcPr>
            <w:tcW w:w="0" w:type="auto"/>
            <w:vAlign w:val="center"/>
            <w:hideMark/>
          </w:tcPr>
          <w:p w:rsidR="00ED0C14" w:rsidRDefault="00ED0C14">
            <w:pPr>
              <w:rPr>
                <w:sz w:val="24"/>
                <w:szCs w:val="24"/>
              </w:rPr>
            </w:pPr>
            <w:r>
              <w:t>29.43</w:t>
            </w:r>
          </w:p>
        </w:tc>
      </w:tr>
      <w:tr w:rsidR="00ED0C14" w:rsidTr="00ED0C14">
        <w:trPr>
          <w:tblCellSpacing w:w="15" w:type="dxa"/>
        </w:trPr>
        <w:tc>
          <w:tcPr>
            <w:tcW w:w="2400" w:type="pct"/>
            <w:vAlign w:val="center"/>
            <w:hideMark/>
          </w:tcPr>
          <w:p w:rsidR="00ED0C14" w:rsidRDefault="00ED0C14">
            <w:pPr>
              <w:jc w:val="center"/>
              <w:rPr>
                <w:b/>
                <w:bCs/>
                <w:sz w:val="24"/>
                <w:szCs w:val="24"/>
              </w:rPr>
            </w:pPr>
            <w:r>
              <w:rPr>
                <w:b/>
                <w:bCs/>
              </w:rPr>
              <w:t xml:space="preserve">EPS </w:t>
            </w:r>
            <w:r>
              <w:rPr>
                <w:rStyle w:val="small"/>
                <w:b/>
                <w:bCs/>
              </w:rPr>
              <w:t>(ttm)</w:t>
            </w:r>
            <w:r>
              <w:rPr>
                <w:b/>
                <w:bCs/>
              </w:rPr>
              <w:t>:</w:t>
            </w:r>
          </w:p>
        </w:tc>
        <w:tc>
          <w:tcPr>
            <w:tcW w:w="0" w:type="auto"/>
            <w:vAlign w:val="center"/>
            <w:hideMark/>
          </w:tcPr>
          <w:p w:rsidR="00ED0C14" w:rsidRDefault="00ED0C14">
            <w:pPr>
              <w:rPr>
                <w:sz w:val="24"/>
                <w:szCs w:val="24"/>
              </w:rPr>
            </w:pPr>
            <w:r>
              <w:t>0.93</w:t>
            </w:r>
          </w:p>
        </w:tc>
      </w:tr>
      <w:tr w:rsidR="00ED0C14" w:rsidTr="00ED0C14">
        <w:trPr>
          <w:tblCellSpacing w:w="15" w:type="dxa"/>
        </w:trPr>
        <w:tc>
          <w:tcPr>
            <w:tcW w:w="2400" w:type="pct"/>
            <w:vAlign w:val="center"/>
            <w:hideMark/>
          </w:tcPr>
          <w:p w:rsidR="00ED0C14" w:rsidRDefault="00ED0C14">
            <w:pPr>
              <w:jc w:val="center"/>
              <w:rPr>
                <w:b/>
                <w:bCs/>
                <w:sz w:val="24"/>
                <w:szCs w:val="24"/>
              </w:rPr>
            </w:pPr>
            <w:r>
              <w:rPr>
                <w:b/>
                <w:bCs/>
              </w:rPr>
              <w:t>Div &amp; Yield:</w:t>
            </w:r>
          </w:p>
        </w:tc>
        <w:tc>
          <w:tcPr>
            <w:tcW w:w="0" w:type="auto"/>
            <w:vAlign w:val="center"/>
            <w:hideMark/>
          </w:tcPr>
          <w:p w:rsidR="00ED0C14" w:rsidRDefault="00ED0C14">
            <w:pPr>
              <w:rPr>
                <w:sz w:val="24"/>
                <w:szCs w:val="24"/>
              </w:rPr>
            </w:pPr>
            <w:r>
              <w:t>0.32 (1.20%)</w:t>
            </w:r>
          </w:p>
        </w:tc>
      </w:tr>
    </w:tbl>
    <w:p w:rsidR="00ED0C14" w:rsidRDefault="007A3F94" w:rsidP="002171C4">
      <w:pPr>
        <w:sectPr w:rsidR="00ED0C14" w:rsidSect="00ED0C14">
          <w:type w:val="continuous"/>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num="2" w:sep="1" w:space="720"/>
          <w:titlePg/>
          <w:docGrid w:linePitch="360"/>
        </w:sectPr>
      </w:pPr>
      <w:sdt>
        <w:sdtPr>
          <w:id w:val="1775821734"/>
          <w:citation/>
        </w:sdtPr>
        <w:sdtContent>
          <w:r>
            <w:fldChar w:fldCharType="begin"/>
          </w:r>
          <w:r w:rsidR="008D15CA">
            <w:instrText xml:space="preserve"> CITATION Too101 \l 1033 </w:instrText>
          </w:r>
          <w:r>
            <w:fldChar w:fldCharType="separate"/>
          </w:r>
          <w:r w:rsidR="008D15CA">
            <w:rPr>
              <w:noProof/>
            </w:rPr>
            <w:t>(Tootsie Roll Industries Inc. (TR), 2010)</w:t>
          </w:r>
          <w:r>
            <w:fldChar w:fldCharType="end"/>
          </w:r>
        </w:sdtContent>
      </w:sdt>
    </w:p>
    <w:p w:rsidR="00501A72" w:rsidRDefault="00501A72" w:rsidP="00315231">
      <w:pPr>
        <w:pStyle w:val="Heading1"/>
      </w:pPr>
    </w:p>
    <w:p w:rsidR="008D15CA" w:rsidRPr="008D15CA" w:rsidRDefault="008D15CA" w:rsidP="008D15CA"/>
    <w:p w:rsidR="007545CE" w:rsidRDefault="007545CE" w:rsidP="00315231">
      <w:pPr>
        <w:pStyle w:val="Heading1"/>
      </w:pPr>
    </w:p>
    <w:p w:rsidR="003F3D70" w:rsidRDefault="003F3D70" w:rsidP="003F3D70"/>
    <w:p w:rsidR="003F3D70" w:rsidRDefault="003F3D70" w:rsidP="003F3D70"/>
    <w:p w:rsidR="003F3D70" w:rsidRDefault="003F3D70" w:rsidP="003F3D70"/>
    <w:p w:rsidR="003F3D70" w:rsidRPr="003F3D70" w:rsidRDefault="003F3D70" w:rsidP="003F3D70"/>
    <w:p w:rsidR="00315231" w:rsidRDefault="00315231" w:rsidP="00315231">
      <w:pPr>
        <w:pStyle w:val="Heading1"/>
      </w:pPr>
      <w:r>
        <w:lastRenderedPageBreak/>
        <w:t>2 Year Comparison Chart</w:t>
      </w:r>
    </w:p>
    <w:p w:rsidR="00315231" w:rsidRDefault="00315231" w:rsidP="00315231"/>
    <w:p w:rsidR="008D15CA" w:rsidRDefault="008D15CA" w:rsidP="00315231"/>
    <w:p w:rsidR="00315231" w:rsidRPr="00315231" w:rsidRDefault="00315231" w:rsidP="00315231">
      <w:r>
        <w:rPr>
          <w:noProof/>
        </w:rPr>
        <w:drawing>
          <wp:inline distT="0" distB="0" distL="0" distR="0">
            <wp:extent cx="5932805" cy="3444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2805" cy="3444875"/>
                    </a:xfrm>
                    <a:prstGeom prst="rect">
                      <a:avLst/>
                    </a:prstGeom>
                    <a:noFill/>
                    <a:ln>
                      <a:noFill/>
                    </a:ln>
                  </pic:spPr>
                </pic:pic>
              </a:graphicData>
            </a:graphic>
          </wp:inline>
        </w:drawing>
      </w:r>
    </w:p>
    <w:p w:rsidR="008D15CA" w:rsidRDefault="007A3F94" w:rsidP="008D15CA">
      <w:sdt>
        <w:sdtPr>
          <w:id w:val="1633754295"/>
          <w:citation/>
        </w:sdtPr>
        <w:sdtContent>
          <w:r>
            <w:fldChar w:fldCharType="begin"/>
          </w:r>
          <w:r w:rsidR="008D15CA">
            <w:instrText xml:space="preserve"> CITATION Too101 \l 1033 </w:instrText>
          </w:r>
          <w:r>
            <w:fldChar w:fldCharType="separate"/>
          </w:r>
          <w:r w:rsidR="008D15CA">
            <w:rPr>
              <w:noProof/>
            </w:rPr>
            <w:t>(Tootsie Roll Industries Inc. (TR), 2010)</w:t>
          </w:r>
          <w:r>
            <w:fldChar w:fldCharType="end"/>
          </w:r>
        </w:sdtContent>
      </w:sdt>
    </w:p>
    <w:p w:rsidR="00AE1C58" w:rsidRDefault="00AE1C58" w:rsidP="00AE1C58">
      <w:pPr>
        <w:pStyle w:val="Heading1"/>
        <w:spacing w:line="480" w:lineRule="auto"/>
      </w:pPr>
      <w:r>
        <w:t>FORMULAS AND CALCULATIONS</w:t>
      </w:r>
    </w:p>
    <w:p w:rsidR="00365072" w:rsidRPr="00C01443" w:rsidRDefault="00365072" w:rsidP="00AE1C58">
      <w:pPr>
        <w:numPr>
          <w:ilvl w:val="0"/>
          <w:numId w:val="3"/>
        </w:numPr>
        <w:spacing w:line="480" w:lineRule="auto"/>
        <w:rPr>
          <w:rFonts w:ascii="Times New Roman" w:hAnsi="Times New Roman" w:cs="Times New Roman"/>
          <w:sz w:val="24"/>
          <w:szCs w:val="24"/>
        </w:rPr>
        <w:sectPr w:rsidR="00365072" w:rsidRPr="00C01443" w:rsidSect="007545CE">
          <w:type w:val="continuous"/>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ep="1" w:space="720"/>
          <w:titlePg/>
          <w:docGrid w:linePitch="360"/>
        </w:sectPr>
      </w:pPr>
    </w:p>
    <w:tbl>
      <w:tblPr>
        <w:tblW w:w="944" w:type="dxa"/>
        <w:tblInd w:w="103" w:type="dxa"/>
        <w:tblLook w:val="04A0"/>
      </w:tblPr>
      <w:tblGrid>
        <w:gridCol w:w="1517"/>
        <w:gridCol w:w="1626"/>
        <w:gridCol w:w="2591"/>
        <w:gridCol w:w="3175"/>
      </w:tblGrid>
      <w:tr w:rsidR="007545CE" w:rsidRPr="007545CE" w:rsidTr="007545CE">
        <w:trPr>
          <w:trHeight w:val="300"/>
        </w:trPr>
        <w:tc>
          <w:tcPr>
            <w:tcW w:w="236" w:type="dxa"/>
            <w:tcBorders>
              <w:top w:val="single" w:sz="4" w:space="0" w:color="000000"/>
              <w:left w:val="single" w:sz="4" w:space="0" w:color="000000"/>
              <w:bottom w:val="nil"/>
              <w:right w:val="single" w:sz="4" w:space="0" w:color="000000"/>
            </w:tcBorders>
            <w:shd w:val="clear" w:color="000000" w:fill="404040"/>
            <w:vAlign w:val="center"/>
            <w:hideMark/>
          </w:tcPr>
          <w:p w:rsidR="007545CE" w:rsidRPr="007545CE" w:rsidRDefault="007545CE" w:rsidP="007545CE">
            <w:pPr>
              <w:spacing w:after="0" w:line="240" w:lineRule="auto"/>
              <w:jc w:val="center"/>
              <w:rPr>
                <w:rFonts w:ascii="Arial" w:eastAsia="Times New Roman" w:hAnsi="Arial" w:cs="Arial"/>
                <w:color w:val="FFFFFF"/>
                <w:sz w:val="20"/>
                <w:szCs w:val="20"/>
              </w:rPr>
            </w:pPr>
            <w:r w:rsidRPr="007545CE">
              <w:rPr>
                <w:rFonts w:ascii="Arial" w:eastAsia="Times New Roman" w:hAnsi="Arial" w:cs="Arial"/>
                <w:color w:val="FFFFFF"/>
                <w:sz w:val="20"/>
                <w:szCs w:val="20"/>
              </w:rPr>
              <w:lastRenderedPageBreak/>
              <w:t>Ratio</w:t>
            </w:r>
          </w:p>
        </w:tc>
        <w:tc>
          <w:tcPr>
            <w:tcW w:w="236" w:type="dxa"/>
            <w:tcBorders>
              <w:top w:val="single" w:sz="4" w:space="0" w:color="000000"/>
              <w:left w:val="nil"/>
              <w:bottom w:val="nil"/>
              <w:right w:val="single" w:sz="4" w:space="0" w:color="000000"/>
            </w:tcBorders>
            <w:shd w:val="clear" w:color="000000" w:fill="404040"/>
            <w:vAlign w:val="center"/>
            <w:hideMark/>
          </w:tcPr>
          <w:p w:rsidR="007545CE" w:rsidRPr="007545CE" w:rsidRDefault="007545CE" w:rsidP="007545CE">
            <w:pPr>
              <w:spacing w:after="0" w:line="240" w:lineRule="auto"/>
              <w:jc w:val="center"/>
              <w:rPr>
                <w:rFonts w:ascii="Arial" w:eastAsia="Times New Roman" w:hAnsi="Arial" w:cs="Arial"/>
                <w:color w:val="FFFFFF"/>
                <w:sz w:val="20"/>
                <w:szCs w:val="20"/>
              </w:rPr>
            </w:pPr>
            <w:r w:rsidRPr="007545CE">
              <w:rPr>
                <w:rFonts w:ascii="Arial" w:eastAsia="Times New Roman" w:hAnsi="Arial" w:cs="Arial"/>
                <w:color w:val="FFFFFF"/>
                <w:sz w:val="20"/>
                <w:szCs w:val="20"/>
              </w:rPr>
              <w:t>Forumula</w:t>
            </w:r>
          </w:p>
        </w:tc>
        <w:tc>
          <w:tcPr>
            <w:tcW w:w="236" w:type="dxa"/>
            <w:tcBorders>
              <w:top w:val="single" w:sz="4" w:space="0" w:color="000000"/>
              <w:left w:val="nil"/>
              <w:bottom w:val="nil"/>
              <w:right w:val="single" w:sz="4" w:space="0" w:color="000000"/>
            </w:tcBorders>
            <w:shd w:val="clear" w:color="000000" w:fill="404040"/>
            <w:vAlign w:val="center"/>
            <w:hideMark/>
          </w:tcPr>
          <w:p w:rsidR="007545CE" w:rsidRPr="007545CE" w:rsidRDefault="007545CE" w:rsidP="007545CE">
            <w:pPr>
              <w:spacing w:after="0" w:line="240" w:lineRule="auto"/>
              <w:jc w:val="center"/>
              <w:rPr>
                <w:rFonts w:ascii="Arial" w:eastAsia="Times New Roman" w:hAnsi="Arial" w:cs="Arial"/>
                <w:color w:val="FFFFFF"/>
                <w:sz w:val="20"/>
                <w:szCs w:val="20"/>
              </w:rPr>
            </w:pPr>
            <w:r w:rsidRPr="007545CE">
              <w:rPr>
                <w:rFonts w:ascii="Arial" w:eastAsia="Times New Roman" w:hAnsi="Arial" w:cs="Arial"/>
                <w:color w:val="FFFFFF"/>
                <w:sz w:val="20"/>
                <w:szCs w:val="20"/>
              </w:rPr>
              <w:t>Tootsie Roll Industries</w:t>
            </w:r>
          </w:p>
        </w:tc>
        <w:tc>
          <w:tcPr>
            <w:tcW w:w="236" w:type="dxa"/>
            <w:tcBorders>
              <w:top w:val="single" w:sz="4" w:space="0" w:color="000000"/>
              <w:left w:val="nil"/>
              <w:bottom w:val="nil"/>
              <w:right w:val="single" w:sz="4" w:space="0" w:color="000000"/>
            </w:tcBorders>
            <w:shd w:val="clear" w:color="000000" w:fill="404040"/>
            <w:vAlign w:val="center"/>
            <w:hideMark/>
          </w:tcPr>
          <w:p w:rsidR="007545CE" w:rsidRPr="007545CE" w:rsidRDefault="007545CE" w:rsidP="007545CE">
            <w:pPr>
              <w:spacing w:after="0" w:line="240" w:lineRule="auto"/>
              <w:jc w:val="center"/>
              <w:rPr>
                <w:rFonts w:ascii="Arial" w:eastAsia="Times New Roman" w:hAnsi="Arial" w:cs="Arial"/>
                <w:color w:val="FFFFFF"/>
                <w:sz w:val="20"/>
                <w:szCs w:val="20"/>
              </w:rPr>
            </w:pPr>
            <w:r w:rsidRPr="007545CE">
              <w:rPr>
                <w:rFonts w:ascii="Arial" w:eastAsia="Times New Roman" w:hAnsi="Arial" w:cs="Arial"/>
                <w:color w:val="FFFFFF"/>
                <w:sz w:val="20"/>
                <w:szCs w:val="20"/>
              </w:rPr>
              <w:t>The Hershey Company</w:t>
            </w:r>
          </w:p>
        </w:tc>
      </w:tr>
      <w:tr w:rsidR="007545CE" w:rsidRPr="007545CE" w:rsidTr="007545CE">
        <w:trPr>
          <w:trHeight w:val="495"/>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5CE" w:rsidRPr="007545CE" w:rsidRDefault="007545CE" w:rsidP="007545CE">
            <w:pPr>
              <w:spacing w:after="0" w:line="240" w:lineRule="auto"/>
              <w:rPr>
                <w:rFonts w:ascii="Arial" w:eastAsia="Times New Roman" w:hAnsi="Arial" w:cs="Arial"/>
                <w:color w:val="000000"/>
                <w:sz w:val="20"/>
                <w:szCs w:val="20"/>
              </w:rPr>
            </w:pPr>
            <w:r w:rsidRPr="007545CE">
              <w:rPr>
                <w:rFonts w:ascii="Arial" w:eastAsia="Times New Roman" w:hAnsi="Arial" w:cs="Arial"/>
                <w:color w:val="000000"/>
                <w:sz w:val="20"/>
                <w:szCs w:val="20"/>
              </w:rPr>
              <w:t>Earnings per Share</w:t>
            </w:r>
          </w:p>
        </w:tc>
        <w:tc>
          <w:tcPr>
            <w:tcW w:w="236" w:type="dxa"/>
            <w:tcBorders>
              <w:top w:val="single" w:sz="4" w:space="0" w:color="auto"/>
              <w:left w:val="nil"/>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Times New Roman" w:eastAsia="Times New Roman" w:hAnsi="Times New Roman" w:cs="Times New Roman"/>
                <w:color w:val="000000"/>
                <w:sz w:val="18"/>
                <w:szCs w:val="18"/>
              </w:rPr>
            </w:pPr>
            <w:r w:rsidRPr="007545CE">
              <w:rPr>
                <w:rFonts w:ascii="Times New Roman" w:eastAsia="Times New Roman" w:hAnsi="Times New Roman" w:cs="Times New Roman"/>
                <w:color w:val="000000"/>
                <w:sz w:val="18"/>
                <w:szCs w:val="18"/>
              </w:rPr>
              <w:t>Net Income – Preferred Stock Dividends / Average Common shares outstanding</w:t>
            </w:r>
          </w:p>
        </w:tc>
        <w:tc>
          <w:tcPr>
            <w:tcW w:w="236" w:type="dxa"/>
            <w:tcBorders>
              <w:top w:val="single" w:sz="4" w:space="0" w:color="auto"/>
              <w:left w:val="nil"/>
              <w:bottom w:val="single" w:sz="4" w:space="0" w:color="auto"/>
              <w:right w:val="single" w:sz="4" w:space="0" w:color="auto"/>
            </w:tcBorders>
            <w:shd w:val="clear" w:color="000000" w:fill="FAFAD2"/>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(51625-0)/37517.5</w:t>
            </w:r>
          </w:p>
        </w:tc>
        <w:tc>
          <w:tcPr>
            <w:tcW w:w="236" w:type="dxa"/>
            <w:tcBorders>
              <w:top w:val="single" w:sz="4" w:space="0" w:color="auto"/>
              <w:left w:val="nil"/>
              <w:bottom w:val="single" w:sz="4" w:space="0" w:color="auto"/>
              <w:right w:val="single" w:sz="4" w:space="0" w:color="auto"/>
            </w:tcBorders>
            <w:shd w:val="clear" w:color="000000" w:fill="FAFAD2"/>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(214154-0)/676650.5</w:t>
            </w:r>
          </w:p>
        </w:tc>
      </w:tr>
      <w:tr w:rsidR="007545CE" w:rsidRPr="007545CE" w:rsidTr="007545CE">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7545CE" w:rsidRPr="007545CE" w:rsidRDefault="007545CE" w:rsidP="007545CE">
            <w:pPr>
              <w:spacing w:after="0" w:line="240" w:lineRule="auto"/>
              <w:rPr>
                <w:rFonts w:ascii="Arial" w:eastAsia="Times New Roman" w:hAnsi="Arial" w:cs="Arial"/>
                <w:color w:val="000000"/>
                <w:sz w:val="20"/>
                <w:szCs w:val="20"/>
              </w:rPr>
            </w:pPr>
            <w:r w:rsidRPr="007545CE">
              <w:rPr>
                <w:rFonts w:ascii="Arial" w:eastAsia="Times New Roman" w:hAnsi="Arial" w:cs="Arial"/>
                <w:color w:val="000000"/>
                <w:sz w:val="20"/>
                <w:szCs w:val="20"/>
              </w:rPr>
              <w:t xml:space="preserve">Current Ratio </w:t>
            </w:r>
          </w:p>
        </w:tc>
        <w:tc>
          <w:tcPr>
            <w:tcW w:w="236" w:type="dxa"/>
            <w:tcBorders>
              <w:top w:val="nil"/>
              <w:left w:val="nil"/>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Times New Roman" w:eastAsia="Times New Roman" w:hAnsi="Times New Roman" w:cs="Times New Roman"/>
                <w:color w:val="000000"/>
                <w:sz w:val="18"/>
                <w:szCs w:val="18"/>
              </w:rPr>
            </w:pPr>
            <w:r w:rsidRPr="007545CE">
              <w:rPr>
                <w:rFonts w:ascii="Times New Roman" w:eastAsia="Times New Roman" w:hAnsi="Times New Roman" w:cs="Times New Roman"/>
                <w:color w:val="000000"/>
                <w:sz w:val="18"/>
                <w:szCs w:val="18"/>
              </w:rPr>
              <w:t xml:space="preserve">current assets  / Current Liabilities  </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199726000/57972000</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1426574/1618770</w:t>
            </w:r>
          </w:p>
        </w:tc>
      </w:tr>
      <w:tr w:rsidR="007545CE" w:rsidRPr="007545CE" w:rsidTr="007545CE">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7545CE" w:rsidRPr="007545CE" w:rsidRDefault="007545CE" w:rsidP="007545CE">
            <w:pPr>
              <w:spacing w:after="0" w:line="240" w:lineRule="auto"/>
              <w:rPr>
                <w:rFonts w:ascii="Arial" w:eastAsia="Times New Roman" w:hAnsi="Arial" w:cs="Arial"/>
                <w:color w:val="000000"/>
                <w:sz w:val="20"/>
                <w:szCs w:val="20"/>
              </w:rPr>
            </w:pPr>
            <w:r w:rsidRPr="007545CE">
              <w:rPr>
                <w:rFonts w:ascii="Arial" w:eastAsia="Times New Roman" w:hAnsi="Arial" w:cs="Arial"/>
                <w:color w:val="000000"/>
                <w:sz w:val="20"/>
                <w:szCs w:val="20"/>
              </w:rPr>
              <w:t xml:space="preserve">Gross Profit Rate </w:t>
            </w:r>
          </w:p>
        </w:tc>
        <w:tc>
          <w:tcPr>
            <w:tcW w:w="236" w:type="dxa"/>
            <w:tcBorders>
              <w:top w:val="nil"/>
              <w:left w:val="nil"/>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Times New Roman" w:eastAsia="Times New Roman" w:hAnsi="Times New Roman" w:cs="Times New Roman"/>
                <w:color w:val="000000"/>
                <w:sz w:val="18"/>
                <w:szCs w:val="18"/>
              </w:rPr>
            </w:pPr>
            <w:r w:rsidRPr="007545CE">
              <w:rPr>
                <w:rFonts w:ascii="Times New Roman" w:eastAsia="Times New Roman" w:hAnsi="Times New Roman" w:cs="Times New Roman"/>
                <w:color w:val="000000"/>
                <w:sz w:val="18"/>
                <w:szCs w:val="18"/>
              </w:rPr>
              <w:t>Gross Profit / Net Sales</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168673/492742</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1631569/4946716</w:t>
            </w:r>
          </w:p>
        </w:tc>
      </w:tr>
      <w:tr w:rsidR="007545CE" w:rsidRPr="007545CE" w:rsidTr="007545CE">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7545CE" w:rsidRPr="007545CE" w:rsidRDefault="007545CE" w:rsidP="007545CE">
            <w:pPr>
              <w:spacing w:after="0" w:line="240" w:lineRule="auto"/>
              <w:rPr>
                <w:rFonts w:ascii="Arial" w:eastAsia="Times New Roman" w:hAnsi="Arial" w:cs="Arial"/>
                <w:color w:val="000000"/>
                <w:sz w:val="20"/>
                <w:szCs w:val="20"/>
              </w:rPr>
            </w:pPr>
            <w:r w:rsidRPr="007545CE">
              <w:rPr>
                <w:rFonts w:ascii="Arial" w:eastAsia="Times New Roman" w:hAnsi="Arial" w:cs="Arial"/>
                <w:color w:val="000000"/>
                <w:sz w:val="20"/>
                <w:szCs w:val="20"/>
              </w:rPr>
              <w:t xml:space="preserve">Profit Margin Ratio  </w:t>
            </w:r>
          </w:p>
        </w:tc>
        <w:tc>
          <w:tcPr>
            <w:tcW w:w="236" w:type="dxa"/>
            <w:tcBorders>
              <w:top w:val="nil"/>
              <w:left w:val="nil"/>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Times New Roman" w:eastAsia="Times New Roman" w:hAnsi="Times New Roman" w:cs="Times New Roman"/>
                <w:color w:val="000000"/>
                <w:sz w:val="18"/>
                <w:szCs w:val="18"/>
              </w:rPr>
            </w:pPr>
            <w:r w:rsidRPr="007545CE">
              <w:rPr>
                <w:rFonts w:ascii="Times New Roman" w:eastAsia="Times New Roman" w:hAnsi="Times New Roman" w:cs="Times New Roman"/>
                <w:color w:val="000000"/>
                <w:sz w:val="18"/>
                <w:szCs w:val="18"/>
              </w:rPr>
              <w:t>Net Income / Net Sales</w:t>
            </w:r>
          </w:p>
        </w:tc>
        <w:tc>
          <w:tcPr>
            <w:tcW w:w="236" w:type="dxa"/>
            <w:tcBorders>
              <w:top w:val="nil"/>
              <w:left w:val="nil"/>
              <w:bottom w:val="single" w:sz="4" w:space="0" w:color="auto"/>
              <w:right w:val="single" w:sz="4" w:space="0" w:color="auto"/>
            </w:tcBorders>
            <w:shd w:val="clear" w:color="000000" w:fill="FAFAD2"/>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51625/492742</w:t>
            </w:r>
          </w:p>
        </w:tc>
        <w:tc>
          <w:tcPr>
            <w:tcW w:w="236" w:type="dxa"/>
            <w:tcBorders>
              <w:top w:val="nil"/>
              <w:left w:val="nil"/>
              <w:bottom w:val="single" w:sz="4" w:space="0" w:color="auto"/>
              <w:right w:val="single" w:sz="4" w:space="0" w:color="auto"/>
            </w:tcBorders>
            <w:shd w:val="clear" w:color="000000" w:fill="FAFAD2"/>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214154/4946716</w:t>
            </w:r>
          </w:p>
        </w:tc>
      </w:tr>
      <w:tr w:rsidR="007545CE" w:rsidRPr="007545CE" w:rsidTr="007545CE">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7545CE" w:rsidRPr="007545CE" w:rsidRDefault="007545CE" w:rsidP="007545CE">
            <w:pPr>
              <w:spacing w:after="0" w:line="240" w:lineRule="auto"/>
              <w:rPr>
                <w:rFonts w:ascii="Arial" w:eastAsia="Times New Roman" w:hAnsi="Arial" w:cs="Arial"/>
                <w:color w:val="000000"/>
                <w:sz w:val="20"/>
                <w:szCs w:val="20"/>
              </w:rPr>
            </w:pPr>
            <w:r w:rsidRPr="007545CE">
              <w:rPr>
                <w:rFonts w:ascii="Arial" w:eastAsia="Times New Roman" w:hAnsi="Arial" w:cs="Arial"/>
                <w:color w:val="000000"/>
                <w:sz w:val="20"/>
                <w:szCs w:val="20"/>
              </w:rPr>
              <w:t xml:space="preserve">Inventory Turnover Ratio </w:t>
            </w:r>
          </w:p>
        </w:tc>
        <w:tc>
          <w:tcPr>
            <w:tcW w:w="236" w:type="dxa"/>
            <w:tcBorders>
              <w:top w:val="nil"/>
              <w:left w:val="nil"/>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Times New Roman" w:eastAsia="Times New Roman" w:hAnsi="Times New Roman" w:cs="Times New Roman"/>
                <w:color w:val="000000"/>
                <w:sz w:val="18"/>
                <w:szCs w:val="18"/>
              </w:rPr>
            </w:pPr>
            <w:r w:rsidRPr="007545CE">
              <w:rPr>
                <w:rFonts w:ascii="Times New Roman" w:eastAsia="Times New Roman" w:hAnsi="Times New Roman" w:cs="Times New Roman"/>
                <w:color w:val="000000"/>
                <w:sz w:val="18"/>
                <w:szCs w:val="18"/>
              </w:rPr>
              <w:t xml:space="preserve">Costs of Goods Sold / Average Inventory </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327695/60679.5</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3315147/624502.5</w:t>
            </w:r>
          </w:p>
        </w:tc>
      </w:tr>
      <w:tr w:rsidR="007545CE" w:rsidRPr="007545CE" w:rsidTr="007545CE">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7545CE" w:rsidRPr="007545CE" w:rsidRDefault="007545CE" w:rsidP="007545CE">
            <w:pPr>
              <w:spacing w:after="0" w:line="240" w:lineRule="auto"/>
              <w:rPr>
                <w:rFonts w:ascii="Arial" w:eastAsia="Times New Roman" w:hAnsi="Arial" w:cs="Arial"/>
                <w:color w:val="000000"/>
                <w:sz w:val="20"/>
                <w:szCs w:val="20"/>
              </w:rPr>
            </w:pPr>
            <w:r w:rsidRPr="007545CE">
              <w:rPr>
                <w:rFonts w:ascii="Arial" w:eastAsia="Times New Roman" w:hAnsi="Arial" w:cs="Arial"/>
                <w:color w:val="000000"/>
                <w:sz w:val="20"/>
                <w:szCs w:val="20"/>
              </w:rPr>
              <w:t>Days in Inventory</w:t>
            </w:r>
          </w:p>
        </w:tc>
        <w:tc>
          <w:tcPr>
            <w:tcW w:w="236" w:type="dxa"/>
            <w:tcBorders>
              <w:top w:val="nil"/>
              <w:left w:val="nil"/>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Times New Roman" w:eastAsia="Times New Roman" w:hAnsi="Times New Roman" w:cs="Times New Roman"/>
                <w:color w:val="000000"/>
                <w:sz w:val="18"/>
                <w:szCs w:val="18"/>
              </w:rPr>
            </w:pPr>
            <w:r w:rsidRPr="007545CE">
              <w:rPr>
                <w:rFonts w:ascii="Times New Roman" w:eastAsia="Times New Roman" w:hAnsi="Times New Roman" w:cs="Times New Roman"/>
                <w:color w:val="000000"/>
                <w:sz w:val="18"/>
                <w:szCs w:val="18"/>
              </w:rPr>
              <w:t>365 days / Inventory Turnover Ratio</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365/5.40</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365/5.31</w:t>
            </w:r>
          </w:p>
        </w:tc>
      </w:tr>
      <w:tr w:rsidR="007545CE" w:rsidRPr="007545CE" w:rsidTr="007545CE">
        <w:trPr>
          <w:trHeight w:val="525"/>
        </w:trPr>
        <w:tc>
          <w:tcPr>
            <w:tcW w:w="236" w:type="dxa"/>
            <w:tcBorders>
              <w:top w:val="nil"/>
              <w:left w:val="single" w:sz="4" w:space="0" w:color="auto"/>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Arial" w:eastAsia="Times New Roman" w:hAnsi="Arial" w:cs="Arial"/>
                <w:color w:val="000000"/>
                <w:sz w:val="20"/>
                <w:szCs w:val="20"/>
              </w:rPr>
            </w:pPr>
            <w:r w:rsidRPr="007545CE">
              <w:rPr>
                <w:rFonts w:ascii="Arial" w:eastAsia="Times New Roman" w:hAnsi="Arial" w:cs="Arial"/>
                <w:color w:val="000000"/>
                <w:sz w:val="20"/>
                <w:szCs w:val="20"/>
              </w:rPr>
              <w:lastRenderedPageBreak/>
              <w:t xml:space="preserve">Receivable Turnover Ratio </w:t>
            </w:r>
          </w:p>
        </w:tc>
        <w:tc>
          <w:tcPr>
            <w:tcW w:w="236" w:type="dxa"/>
            <w:tcBorders>
              <w:top w:val="nil"/>
              <w:left w:val="nil"/>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Times New Roman" w:eastAsia="Times New Roman" w:hAnsi="Times New Roman" w:cs="Times New Roman"/>
                <w:color w:val="000000"/>
                <w:sz w:val="18"/>
                <w:szCs w:val="18"/>
              </w:rPr>
            </w:pPr>
            <w:r w:rsidRPr="007545CE">
              <w:rPr>
                <w:rFonts w:ascii="Times New Roman" w:eastAsia="Times New Roman" w:hAnsi="Times New Roman" w:cs="Times New Roman"/>
                <w:color w:val="000000"/>
                <w:sz w:val="18"/>
                <w:szCs w:val="18"/>
              </w:rPr>
              <w:t>Net credit sales/Average net receivables</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492742/37145.5</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4946716/504979</w:t>
            </w:r>
          </w:p>
        </w:tc>
      </w:tr>
      <w:tr w:rsidR="007545CE" w:rsidRPr="007545CE" w:rsidTr="007545CE">
        <w:trPr>
          <w:trHeight w:val="525"/>
        </w:trPr>
        <w:tc>
          <w:tcPr>
            <w:tcW w:w="236" w:type="dxa"/>
            <w:tcBorders>
              <w:top w:val="nil"/>
              <w:left w:val="single" w:sz="4" w:space="0" w:color="auto"/>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Arial" w:eastAsia="Times New Roman" w:hAnsi="Arial" w:cs="Arial"/>
                <w:color w:val="000000"/>
                <w:sz w:val="20"/>
                <w:szCs w:val="20"/>
              </w:rPr>
            </w:pPr>
            <w:r w:rsidRPr="007545CE">
              <w:rPr>
                <w:rFonts w:ascii="Arial" w:eastAsia="Times New Roman" w:hAnsi="Arial" w:cs="Arial"/>
                <w:color w:val="000000"/>
                <w:sz w:val="20"/>
                <w:szCs w:val="20"/>
              </w:rPr>
              <w:t xml:space="preserve">Average Collection Period </w:t>
            </w:r>
          </w:p>
        </w:tc>
        <w:tc>
          <w:tcPr>
            <w:tcW w:w="236" w:type="dxa"/>
            <w:tcBorders>
              <w:top w:val="nil"/>
              <w:left w:val="nil"/>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Times New Roman" w:eastAsia="Times New Roman" w:hAnsi="Times New Roman" w:cs="Times New Roman"/>
                <w:color w:val="000000"/>
                <w:sz w:val="18"/>
                <w:szCs w:val="18"/>
              </w:rPr>
            </w:pPr>
            <w:r w:rsidRPr="007545CE">
              <w:rPr>
                <w:rFonts w:ascii="Times New Roman" w:eastAsia="Times New Roman" w:hAnsi="Times New Roman" w:cs="Times New Roman"/>
                <w:color w:val="000000"/>
                <w:sz w:val="18"/>
                <w:szCs w:val="18"/>
              </w:rPr>
              <w:t>365/Recievable Turnover Ratio</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365/10.8</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365/9.8</w:t>
            </w:r>
          </w:p>
        </w:tc>
      </w:tr>
      <w:tr w:rsidR="007545CE" w:rsidRPr="007545CE" w:rsidTr="007545CE">
        <w:trPr>
          <w:trHeight w:val="510"/>
        </w:trPr>
        <w:tc>
          <w:tcPr>
            <w:tcW w:w="236" w:type="dxa"/>
            <w:tcBorders>
              <w:top w:val="nil"/>
              <w:left w:val="single" w:sz="4" w:space="0" w:color="auto"/>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Arial" w:eastAsia="Times New Roman" w:hAnsi="Arial" w:cs="Arial"/>
                <w:color w:val="000000"/>
                <w:sz w:val="20"/>
                <w:szCs w:val="20"/>
              </w:rPr>
            </w:pPr>
            <w:r w:rsidRPr="007545CE">
              <w:rPr>
                <w:rFonts w:ascii="Arial" w:eastAsia="Times New Roman" w:hAnsi="Arial" w:cs="Arial"/>
                <w:color w:val="000000"/>
                <w:sz w:val="20"/>
                <w:szCs w:val="20"/>
              </w:rPr>
              <w:t xml:space="preserve">Assets Turnover Ratio </w:t>
            </w:r>
          </w:p>
        </w:tc>
        <w:tc>
          <w:tcPr>
            <w:tcW w:w="236" w:type="dxa"/>
            <w:tcBorders>
              <w:top w:val="nil"/>
              <w:left w:val="nil"/>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Times New Roman" w:eastAsia="Times New Roman" w:hAnsi="Times New Roman" w:cs="Times New Roman"/>
                <w:color w:val="000000"/>
                <w:sz w:val="18"/>
                <w:szCs w:val="18"/>
              </w:rPr>
            </w:pPr>
            <w:r w:rsidRPr="007545CE">
              <w:rPr>
                <w:rFonts w:ascii="Times New Roman" w:eastAsia="Times New Roman" w:hAnsi="Times New Roman" w:cs="Times New Roman"/>
                <w:color w:val="000000"/>
                <w:sz w:val="18"/>
                <w:szCs w:val="18"/>
              </w:rPr>
              <w:t>Net Sales/Average total Assets</w:t>
            </w:r>
          </w:p>
        </w:tc>
        <w:tc>
          <w:tcPr>
            <w:tcW w:w="236" w:type="dxa"/>
            <w:tcBorders>
              <w:top w:val="nil"/>
              <w:left w:val="nil"/>
              <w:bottom w:val="single" w:sz="4" w:space="0" w:color="auto"/>
              <w:right w:val="single" w:sz="4" w:space="0" w:color="auto"/>
            </w:tcBorders>
            <w:shd w:val="clear" w:color="auto" w:fill="auto"/>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492472/(812725+791639); 492472/802162 [AVERAGE]</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4946716/4202339</w:t>
            </w:r>
          </w:p>
        </w:tc>
      </w:tr>
      <w:tr w:rsidR="007545CE" w:rsidRPr="007545CE" w:rsidTr="007545CE">
        <w:trPr>
          <w:trHeight w:val="300"/>
        </w:trPr>
        <w:tc>
          <w:tcPr>
            <w:tcW w:w="236" w:type="dxa"/>
            <w:tcBorders>
              <w:top w:val="nil"/>
              <w:left w:val="single" w:sz="4" w:space="0" w:color="auto"/>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Arial" w:eastAsia="Times New Roman" w:hAnsi="Arial" w:cs="Arial"/>
                <w:color w:val="000000"/>
                <w:sz w:val="20"/>
                <w:szCs w:val="20"/>
              </w:rPr>
            </w:pPr>
            <w:r w:rsidRPr="007545CE">
              <w:rPr>
                <w:rFonts w:ascii="Arial" w:eastAsia="Times New Roman" w:hAnsi="Arial" w:cs="Arial"/>
                <w:color w:val="000000"/>
                <w:sz w:val="20"/>
                <w:szCs w:val="20"/>
              </w:rPr>
              <w:t xml:space="preserve">Return on Assets Ratio  </w:t>
            </w:r>
          </w:p>
        </w:tc>
        <w:tc>
          <w:tcPr>
            <w:tcW w:w="236" w:type="dxa"/>
            <w:tcBorders>
              <w:top w:val="nil"/>
              <w:left w:val="nil"/>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Times New Roman" w:eastAsia="Times New Roman" w:hAnsi="Times New Roman" w:cs="Times New Roman"/>
                <w:color w:val="000000"/>
                <w:sz w:val="18"/>
                <w:szCs w:val="18"/>
              </w:rPr>
            </w:pPr>
            <w:r w:rsidRPr="007545CE">
              <w:rPr>
                <w:rFonts w:ascii="Times New Roman" w:eastAsia="Times New Roman" w:hAnsi="Times New Roman" w:cs="Times New Roman"/>
                <w:color w:val="000000"/>
                <w:sz w:val="18"/>
                <w:szCs w:val="18"/>
              </w:rPr>
              <w:t>Net income/Average total assets</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51625/802182</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214154/4202339</w:t>
            </w:r>
          </w:p>
        </w:tc>
      </w:tr>
      <w:tr w:rsidR="007545CE" w:rsidRPr="007545CE" w:rsidTr="007545CE">
        <w:trPr>
          <w:trHeight w:val="525"/>
        </w:trPr>
        <w:tc>
          <w:tcPr>
            <w:tcW w:w="236" w:type="dxa"/>
            <w:tcBorders>
              <w:top w:val="nil"/>
              <w:left w:val="single" w:sz="4" w:space="0" w:color="auto"/>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Arial" w:eastAsia="Times New Roman" w:hAnsi="Arial" w:cs="Arial"/>
                <w:color w:val="000000"/>
                <w:sz w:val="20"/>
                <w:szCs w:val="20"/>
              </w:rPr>
            </w:pPr>
            <w:r w:rsidRPr="007545CE">
              <w:rPr>
                <w:rFonts w:ascii="Arial" w:eastAsia="Times New Roman" w:hAnsi="Arial" w:cs="Arial"/>
                <w:color w:val="000000"/>
                <w:sz w:val="20"/>
                <w:szCs w:val="20"/>
              </w:rPr>
              <w:t xml:space="preserve">Debt to Total Assets Ratio </w:t>
            </w:r>
          </w:p>
        </w:tc>
        <w:tc>
          <w:tcPr>
            <w:tcW w:w="236" w:type="dxa"/>
            <w:tcBorders>
              <w:top w:val="nil"/>
              <w:left w:val="nil"/>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Times New Roman" w:eastAsia="Times New Roman" w:hAnsi="Times New Roman" w:cs="Times New Roman"/>
                <w:color w:val="000000"/>
                <w:sz w:val="18"/>
                <w:szCs w:val="18"/>
              </w:rPr>
            </w:pPr>
            <w:r w:rsidRPr="007545CE">
              <w:rPr>
                <w:rFonts w:ascii="Times New Roman" w:eastAsia="Times New Roman" w:hAnsi="Times New Roman" w:cs="Times New Roman"/>
                <w:color w:val="000000"/>
                <w:sz w:val="18"/>
                <w:szCs w:val="18"/>
              </w:rPr>
              <w:t>Total liabilities/Total assets</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57,972,000 / 812,725,000 </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 xml:space="preserve">1,618,770 / 4,247,113 </w:t>
            </w:r>
          </w:p>
        </w:tc>
      </w:tr>
      <w:tr w:rsidR="007545CE" w:rsidRPr="007545CE" w:rsidTr="007545CE">
        <w:trPr>
          <w:trHeight w:val="525"/>
        </w:trPr>
        <w:tc>
          <w:tcPr>
            <w:tcW w:w="236" w:type="dxa"/>
            <w:tcBorders>
              <w:top w:val="nil"/>
              <w:left w:val="single" w:sz="4" w:space="0" w:color="auto"/>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Arial" w:eastAsia="Times New Roman" w:hAnsi="Arial" w:cs="Arial"/>
                <w:color w:val="000000"/>
                <w:sz w:val="20"/>
                <w:szCs w:val="20"/>
              </w:rPr>
            </w:pPr>
            <w:r w:rsidRPr="007545CE">
              <w:rPr>
                <w:rFonts w:ascii="Arial" w:eastAsia="Times New Roman" w:hAnsi="Arial" w:cs="Arial"/>
                <w:color w:val="000000"/>
                <w:sz w:val="20"/>
                <w:szCs w:val="20"/>
              </w:rPr>
              <w:t>Times Interest Earned Ratio</w:t>
            </w:r>
          </w:p>
        </w:tc>
        <w:tc>
          <w:tcPr>
            <w:tcW w:w="236" w:type="dxa"/>
            <w:tcBorders>
              <w:top w:val="nil"/>
              <w:left w:val="nil"/>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Times New Roman" w:eastAsia="Times New Roman" w:hAnsi="Times New Roman" w:cs="Times New Roman"/>
                <w:color w:val="000000"/>
                <w:sz w:val="18"/>
                <w:szCs w:val="18"/>
              </w:rPr>
            </w:pPr>
            <w:r w:rsidRPr="007545CE">
              <w:rPr>
                <w:rFonts w:ascii="Times New Roman" w:eastAsia="Times New Roman" w:hAnsi="Times New Roman" w:cs="Times New Roman"/>
                <w:color w:val="000000"/>
                <w:sz w:val="18"/>
                <w:szCs w:val="18"/>
              </w:rPr>
              <w:t>Net Income + Interest Expense + Tax Expense/Interest Expense</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51625+25542+537/537</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214154+118585+126088/118585</w:t>
            </w:r>
          </w:p>
        </w:tc>
      </w:tr>
      <w:tr w:rsidR="007545CE" w:rsidRPr="007545CE" w:rsidTr="007545CE">
        <w:trPr>
          <w:trHeight w:val="495"/>
        </w:trPr>
        <w:tc>
          <w:tcPr>
            <w:tcW w:w="236" w:type="dxa"/>
            <w:tcBorders>
              <w:top w:val="nil"/>
              <w:left w:val="single" w:sz="4" w:space="0" w:color="auto"/>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Arial" w:eastAsia="Times New Roman" w:hAnsi="Arial" w:cs="Arial"/>
                <w:color w:val="000000"/>
                <w:sz w:val="20"/>
                <w:szCs w:val="20"/>
              </w:rPr>
            </w:pPr>
            <w:r w:rsidRPr="007545CE">
              <w:rPr>
                <w:rFonts w:ascii="Arial" w:eastAsia="Times New Roman" w:hAnsi="Arial" w:cs="Arial"/>
                <w:color w:val="000000"/>
                <w:sz w:val="20"/>
                <w:szCs w:val="20"/>
              </w:rPr>
              <w:t>Payout ratio</w:t>
            </w:r>
          </w:p>
        </w:tc>
        <w:tc>
          <w:tcPr>
            <w:tcW w:w="236" w:type="dxa"/>
            <w:tcBorders>
              <w:top w:val="nil"/>
              <w:left w:val="nil"/>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Times New Roman" w:eastAsia="Times New Roman" w:hAnsi="Times New Roman" w:cs="Times New Roman"/>
                <w:color w:val="000000"/>
                <w:sz w:val="18"/>
                <w:szCs w:val="18"/>
              </w:rPr>
            </w:pPr>
            <w:r w:rsidRPr="007545CE">
              <w:rPr>
                <w:rFonts w:ascii="Times New Roman" w:eastAsia="Times New Roman" w:hAnsi="Times New Roman" w:cs="Times New Roman"/>
                <w:color w:val="000000"/>
                <w:sz w:val="18"/>
                <w:szCs w:val="18"/>
              </w:rPr>
              <w:t>Cash dividents declared on common stock/Net Income</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Calibri" w:eastAsia="Times New Roman" w:hAnsi="Calibri" w:cs="Calibri"/>
                <w:b/>
                <w:bCs/>
              </w:rPr>
            </w:pPr>
            <w:r w:rsidRPr="007545CE">
              <w:rPr>
                <w:rFonts w:ascii="Calibri" w:eastAsia="Times New Roman" w:hAnsi="Calibri" w:cs="Calibri"/>
                <w:b/>
                <w:bCs/>
              </w:rPr>
              <w:t xml:space="preserve">.32 / .94 </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Calibri" w:eastAsia="Times New Roman" w:hAnsi="Calibri" w:cs="Calibri"/>
                <w:b/>
                <w:bCs/>
              </w:rPr>
            </w:pPr>
            <w:r w:rsidRPr="007545CE">
              <w:rPr>
                <w:rFonts w:ascii="Calibri" w:eastAsia="Times New Roman" w:hAnsi="Calibri" w:cs="Calibri"/>
                <w:b/>
                <w:bCs/>
              </w:rPr>
              <w:t xml:space="preserve">1.135 / .96 </w:t>
            </w:r>
          </w:p>
        </w:tc>
      </w:tr>
      <w:tr w:rsidR="007545CE" w:rsidRPr="007545CE" w:rsidTr="007545CE">
        <w:trPr>
          <w:trHeight w:val="780"/>
        </w:trPr>
        <w:tc>
          <w:tcPr>
            <w:tcW w:w="236" w:type="dxa"/>
            <w:tcBorders>
              <w:top w:val="nil"/>
              <w:left w:val="single" w:sz="4" w:space="0" w:color="auto"/>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Arial" w:eastAsia="Times New Roman" w:hAnsi="Arial" w:cs="Arial"/>
                <w:color w:val="000000"/>
                <w:sz w:val="20"/>
                <w:szCs w:val="20"/>
              </w:rPr>
            </w:pPr>
            <w:r w:rsidRPr="007545CE">
              <w:rPr>
                <w:rFonts w:ascii="Arial" w:eastAsia="Times New Roman" w:hAnsi="Arial" w:cs="Arial"/>
                <w:color w:val="000000"/>
                <w:sz w:val="20"/>
                <w:szCs w:val="20"/>
              </w:rPr>
              <w:t>Return on Common Stockholders' Equity Ratio</w:t>
            </w:r>
          </w:p>
        </w:tc>
        <w:tc>
          <w:tcPr>
            <w:tcW w:w="236" w:type="dxa"/>
            <w:tcBorders>
              <w:top w:val="nil"/>
              <w:left w:val="nil"/>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Times New Roman" w:eastAsia="Times New Roman" w:hAnsi="Times New Roman" w:cs="Times New Roman"/>
                <w:color w:val="000000"/>
                <w:sz w:val="18"/>
                <w:szCs w:val="18"/>
              </w:rPr>
            </w:pPr>
            <w:r w:rsidRPr="007545CE">
              <w:rPr>
                <w:rFonts w:ascii="Times New Roman" w:eastAsia="Times New Roman" w:hAnsi="Times New Roman" w:cs="Times New Roman"/>
                <w:color w:val="000000"/>
                <w:sz w:val="18"/>
                <w:szCs w:val="18"/>
              </w:rPr>
              <w:t>Net Income-Preferred stock dividends/Average common stockholders' equity</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Calibri" w:eastAsia="Times New Roman" w:hAnsi="Calibri" w:cs="Calibri"/>
                <w:b/>
                <w:bCs/>
              </w:rPr>
            </w:pPr>
            <w:r w:rsidRPr="007545CE">
              <w:rPr>
                <w:rFonts w:ascii="Calibri" w:eastAsia="Times New Roman" w:hAnsi="Calibri" w:cs="Calibri"/>
                <w:b/>
                <w:bCs/>
              </w:rPr>
              <w:t>51625/634455.5</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Calibri" w:eastAsia="Times New Roman" w:hAnsi="Calibri" w:cs="Calibri"/>
                <w:b/>
                <w:bCs/>
              </w:rPr>
            </w:pPr>
            <w:r w:rsidRPr="007545CE">
              <w:rPr>
                <w:rFonts w:ascii="Calibri" w:eastAsia="Times New Roman" w:hAnsi="Calibri" w:cs="Calibri"/>
                <w:b/>
                <w:bCs/>
              </w:rPr>
              <w:t>214154/638172.5</w:t>
            </w:r>
          </w:p>
        </w:tc>
      </w:tr>
      <w:tr w:rsidR="007545CE" w:rsidRPr="007545CE" w:rsidTr="007545CE">
        <w:trPr>
          <w:trHeight w:val="495"/>
        </w:trPr>
        <w:tc>
          <w:tcPr>
            <w:tcW w:w="236" w:type="dxa"/>
            <w:tcBorders>
              <w:top w:val="nil"/>
              <w:left w:val="single" w:sz="4" w:space="0" w:color="auto"/>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Arial" w:eastAsia="Times New Roman" w:hAnsi="Arial" w:cs="Arial"/>
                <w:color w:val="000000"/>
                <w:sz w:val="20"/>
                <w:szCs w:val="20"/>
              </w:rPr>
            </w:pPr>
            <w:r w:rsidRPr="007545CE">
              <w:rPr>
                <w:rFonts w:ascii="Arial" w:eastAsia="Times New Roman" w:hAnsi="Arial" w:cs="Arial"/>
                <w:color w:val="000000"/>
                <w:sz w:val="20"/>
                <w:szCs w:val="20"/>
              </w:rPr>
              <w:t>Free Cash Flow</w:t>
            </w:r>
          </w:p>
        </w:tc>
        <w:tc>
          <w:tcPr>
            <w:tcW w:w="236" w:type="dxa"/>
            <w:tcBorders>
              <w:top w:val="nil"/>
              <w:left w:val="nil"/>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Times New Roman" w:eastAsia="Times New Roman" w:hAnsi="Times New Roman" w:cs="Times New Roman"/>
                <w:color w:val="000000"/>
                <w:sz w:val="18"/>
                <w:szCs w:val="18"/>
              </w:rPr>
            </w:pPr>
            <w:r w:rsidRPr="007545CE">
              <w:rPr>
                <w:rFonts w:ascii="Times New Roman" w:eastAsia="Times New Roman" w:hAnsi="Times New Roman" w:cs="Times New Roman"/>
                <w:color w:val="000000"/>
                <w:sz w:val="18"/>
                <w:szCs w:val="18"/>
              </w:rPr>
              <w:t>Cash provided by operations - Capital expenditures - Cash dividends</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90064-43345-17542</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222220</w:t>
            </w:r>
          </w:p>
        </w:tc>
      </w:tr>
      <w:tr w:rsidR="007545CE" w:rsidRPr="007545CE" w:rsidTr="007545CE">
        <w:trPr>
          <w:trHeight w:val="525"/>
        </w:trPr>
        <w:tc>
          <w:tcPr>
            <w:tcW w:w="236" w:type="dxa"/>
            <w:tcBorders>
              <w:top w:val="nil"/>
              <w:left w:val="single" w:sz="4" w:space="0" w:color="auto"/>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Arial" w:eastAsia="Times New Roman" w:hAnsi="Arial" w:cs="Arial"/>
                <w:sz w:val="20"/>
                <w:szCs w:val="20"/>
              </w:rPr>
            </w:pPr>
            <w:r w:rsidRPr="007545CE">
              <w:rPr>
                <w:rFonts w:ascii="Arial" w:eastAsia="Times New Roman" w:hAnsi="Arial" w:cs="Arial"/>
                <w:sz w:val="20"/>
                <w:szCs w:val="20"/>
              </w:rPr>
              <w:t>Current Cash Debt Coverage ratio</w:t>
            </w:r>
          </w:p>
        </w:tc>
        <w:tc>
          <w:tcPr>
            <w:tcW w:w="236" w:type="dxa"/>
            <w:tcBorders>
              <w:top w:val="nil"/>
              <w:left w:val="nil"/>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Times New Roman" w:eastAsia="Times New Roman" w:hAnsi="Times New Roman" w:cs="Times New Roman"/>
                <w:color w:val="000000"/>
                <w:sz w:val="18"/>
                <w:szCs w:val="18"/>
              </w:rPr>
            </w:pPr>
            <w:r w:rsidRPr="007545CE">
              <w:rPr>
                <w:rFonts w:ascii="Times New Roman" w:eastAsia="Times New Roman" w:hAnsi="Times New Roman" w:cs="Times New Roman"/>
                <w:color w:val="000000"/>
                <w:sz w:val="18"/>
                <w:szCs w:val="18"/>
              </w:rPr>
              <w:t>Cash provided by operations - Capital expenditures - Cash dividends</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Calibri" w:eastAsia="Times New Roman" w:hAnsi="Calibri" w:cs="Calibri"/>
                <w:b/>
                <w:bCs/>
              </w:rPr>
            </w:pPr>
            <w:r w:rsidRPr="007545CE">
              <w:rPr>
                <w:rFonts w:ascii="Calibri" w:eastAsia="Times New Roman" w:hAnsi="Calibri" w:cs="Calibri"/>
                <w:b/>
                <w:bCs/>
              </w:rPr>
              <w:t>90064/(120183/2)</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Calibri" w:eastAsia="Times New Roman" w:hAnsi="Calibri" w:cs="Calibri"/>
                <w:b/>
                <w:bCs/>
              </w:rPr>
            </w:pPr>
            <w:r w:rsidRPr="007545CE">
              <w:rPr>
                <w:rFonts w:ascii="Calibri" w:eastAsia="Times New Roman" w:hAnsi="Calibri" w:cs="Calibri"/>
                <w:b/>
                <w:bCs/>
              </w:rPr>
              <w:t>778836/(3072308/2)</w:t>
            </w:r>
          </w:p>
        </w:tc>
      </w:tr>
      <w:tr w:rsidR="007545CE" w:rsidRPr="007545CE" w:rsidTr="007545CE">
        <w:trPr>
          <w:trHeight w:val="525"/>
        </w:trPr>
        <w:tc>
          <w:tcPr>
            <w:tcW w:w="236" w:type="dxa"/>
            <w:tcBorders>
              <w:top w:val="nil"/>
              <w:left w:val="single" w:sz="4" w:space="0" w:color="auto"/>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Arial" w:eastAsia="Times New Roman" w:hAnsi="Arial" w:cs="Arial"/>
                <w:color w:val="000000"/>
                <w:sz w:val="20"/>
                <w:szCs w:val="20"/>
              </w:rPr>
            </w:pPr>
            <w:r w:rsidRPr="007545CE">
              <w:rPr>
                <w:rFonts w:ascii="Arial" w:eastAsia="Times New Roman" w:hAnsi="Arial" w:cs="Arial"/>
                <w:color w:val="000000"/>
                <w:sz w:val="20"/>
                <w:szCs w:val="20"/>
              </w:rPr>
              <w:t>Cash Debt Coverage ratio</w:t>
            </w:r>
          </w:p>
        </w:tc>
        <w:tc>
          <w:tcPr>
            <w:tcW w:w="236" w:type="dxa"/>
            <w:tcBorders>
              <w:top w:val="nil"/>
              <w:left w:val="nil"/>
              <w:bottom w:val="single" w:sz="4" w:space="0" w:color="auto"/>
              <w:right w:val="single" w:sz="4" w:space="0" w:color="auto"/>
            </w:tcBorders>
            <w:shd w:val="clear" w:color="auto" w:fill="auto"/>
            <w:noWrap/>
            <w:vAlign w:val="bottom"/>
            <w:hideMark/>
          </w:tcPr>
          <w:p w:rsidR="007545CE" w:rsidRPr="007545CE" w:rsidRDefault="007545CE" w:rsidP="007545CE">
            <w:pPr>
              <w:spacing w:after="0" w:line="240" w:lineRule="auto"/>
              <w:rPr>
                <w:rFonts w:ascii="Times New Roman" w:eastAsia="Times New Roman" w:hAnsi="Times New Roman" w:cs="Times New Roman"/>
                <w:color w:val="000000"/>
                <w:sz w:val="18"/>
                <w:szCs w:val="18"/>
              </w:rPr>
            </w:pPr>
            <w:r w:rsidRPr="007545CE">
              <w:rPr>
                <w:rFonts w:ascii="Times New Roman" w:eastAsia="Times New Roman" w:hAnsi="Times New Roman" w:cs="Times New Roman"/>
                <w:color w:val="000000"/>
                <w:sz w:val="18"/>
                <w:szCs w:val="18"/>
              </w:rPr>
              <w:t>Cash provided by operations/Average total liabilities</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Calibri" w:eastAsia="Times New Roman" w:hAnsi="Calibri" w:cs="Calibri"/>
                <w:b/>
                <w:bCs/>
              </w:rPr>
            </w:pPr>
            <w:r w:rsidRPr="007545CE">
              <w:rPr>
                <w:rFonts w:ascii="Calibri" w:eastAsia="Times New Roman" w:hAnsi="Calibri" w:cs="Calibri"/>
                <w:b/>
                <w:bCs/>
              </w:rPr>
              <w:t>90864/167726.5</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Calibri" w:eastAsia="Times New Roman" w:hAnsi="Calibri" w:cs="Calibri"/>
                <w:b/>
                <w:bCs/>
              </w:rPr>
            </w:pPr>
            <w:r w:rsidRPr="007545CE">
              <w:rPr>
                <w:rFonts w:ascii="Calibri" w:eastAsia="Times New Roman" w:hAnsi="Calibri" w:cs="Calibri"/>
                <w:b/>
                <w:bCs/>
              </w:rPr>
              <w:t>778836/3548867.5</w:t>
            </w:r>
          </w:p>
        </w:tc>
      </w:tr>
      <w:tr w:rsidR="007545CE" w:rsidRPr="007545CE" w:rsidTr="007545CE">
        <w:trPr>
          <w:trHeight w:val="1800"/>
        </w:trPr>
        <w:tc>
          <w:tcPr>
            <w:tcW w:w="236" w:type="dxa"/>
            <w:tcBorders>
              <w:top w:val="nil"/>
              <w:left w:val="single" w:sz="4" w:space="0" w:color="auto"/>
              <w:bottom w:val="single" w:sz="4" w:space="0" w:color="auto"/>
              <w:right w:val="single" w:sz="4" w:space="0" w:color="auto"/>
            </w:tcBorders>
            <w:shd w:val="clear" w:color="auto" w:fill="auto"/>
            <w:vAlign w:val="bottom"/>
            <w:hideMark/>
          </w:tcPr>
          <w:p w:rsidR="007545CE" w:rsidRPr="007545CE" w:rsidRDefault="007545CE" w:rsidP="007545CE">
            <w:pPr>
              <w:spacing w:after="0" w:line="240" w:lineRule="auto"/>
              <w:rPr>
                <w:rFonts w:ascii="Arial" w:eastAsia="Times New Roman" w:hAnsi="Arial" w:cs="Arial"/>
                <w:color w:val="000000"/>
                <w:sz w:val="20"/>
                <w:szCs w:val="20"/>
              </w:rPr>
            </w:pPr>
            <w:r w:rsidRPr="007545CE">
              <w:rPr>
                <w:rFonts w:ascii="Arial" w:eastAsia="Times New Roman" w:hAnsi="Arial" w:cs="Arial"/>
                <w:color w:val="000000"/>
                <w:sz w:val="20"/>
                <w:szCs w:val="20"/>
              </w:rPr>
              <w:t>Price/Earnings Ratio [For the purpose of this ratio, use the market price per share as of the last working day of the year 2007 for each company]</w:t>
            </w:r>
          </w:p>
        </w:tc>
        <w:tc>
          <w:tcPr>
            <w:tcW w:w="236" w:type="dxa"/>
            <w:tcBorders>
              <w:top w:val="nil"/>
              <w:left w:val="nil"/>
              <w:bottom w:val="single" w:sz="4" w:space="0" w:color="auto"/>
              <w:right w:val="single" w:sz="4" w:space="0" w:color="auto"/>
            </w:tcBorders>
            <w:shd w:val="clear" w:color="auto" w:fill="auto"/>
            <w:noWrap/>
            <w:vAlign w:val="bottom"/>
            <w:hideMark/>
          </w:tcPr>
          <w:p w:rsidR="007545CE" w:rsidRPr="007545CE" w:rsidRDefault="007545CE" w:rsidP="007545CE">
            <w:pPr>
              <w:spacing w:after="0" w:line="240" w:lineRule="auto"/>
              <w:rPr>
                <w:rFonts w:ascii="Times New Roman" w:eastAsia="Times New Roman" w:hAnsi="Times New Roman" w:cs="Times New Roman"/>
                <w:color w:val="000000"/>
                <w:sz w:val="18"/>
                <w:szCs w:val="18"/>
              </w:rPr>
            </w:pPr>
            <w:r w:rsidRPr="007545CE">
              <w:rPr>
                <w:rFonts w:ascii="Times New Roman" w:eastAsia="Times New Roman" w:hAnsi="Times New Roman" w:cs="Times New Roman"/>
                <w:color w:val="000000"/>
                <w:sz w:val="18"/>
                <w:szCs w:val="18"/>
              </w:rPr>
              <w:t>Stock price per share/Earnings per share</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27.42/.94</w:t>
            </w:r>
          </w:p>
        </w:tc>
        <w:tc>
          <w:tcPr>
            <w:tcW w:w="236" w:type="dxa"/>
            <w:tcBorders>
              <w:top w:val="nil"/>
              <w:left w:val="nil"/>
              <w:bottom w:val="single" w:sz="4" w:space="0" w:color="auto"/>
              <w:right w:val="single" w:sz="4" w:space="0" w:color="auto"/>
            </w:tcBorders>
            <w:shd w:val="clear" w:color="auto" w:fill="auto"/>
            <w:noWrap/>
            <w:vAlign w:val="center"/>
            <w:hideMark/>
          </w:tcPr>
          <w:p w:rsidR="007545CE" w:rsidRPr="007545CE" w:rsidRDefault="007545CE" w:rsidP="007545CE">
            <w:pPr>
              <w:spacing w:after="0" w:line="240" w:lineRule="auto"/>
              <w:jc w:val="center"/>
              <w:rPr>
                <w:rFonts w:ascii="Arial" w:eastAsia="Times New Roman" w:hAnsi="Arial" w:cs="Arial"/>
                <w:b/>
                <w:bCs/>
                <w:sz w:val="20"/>
                <w:szCs w:val="20"/>
              </w:rPr>
            </w:pPr>
            <w:r w:rsidRPr="007545CE">
              <w:rPr>
                <w:rFonts w:ascii="Arial" w:eastAsia="Times New Roman" w:hAnsi="Arial" w:cs="Arial"/>
                <w:b/>
                <w:bCs/>
                <w:sz w:val="20"/>
                <w:szCs w:val="20"/>
              </w:rPr>
              <w:t>39.40/.93</w:t>
            </w:r>
          </w:p>
        </w:tc>
      </w:tr>
    </w:tbl>
    <w:p w:rsidR="007545CE" w:rsidRDefault="007545CE" w:rsidP="00C01443">
      <w:pPr>
        <w:pStyle w:val="Heading1"/>
      </w:pPr>
    </w:p>
    <w:p w:rsidR="00AE1C58" w:rsidRDefault="00C01443" w:rsidP="00C01443">
      <w:pPr>
        <w:pStyle w:val="Heading1"/>
      </w:pPr>
      <w:r>
        <w:t>Conclusion</w:t>
      </w:r>
    </w:p>
    <w:p w:rsidR="00F34585" w:rsidRDefault="00F34585" w:rsidP="00F34585"/>
    <w:p w:rsidR="00887298" w:rsidRPr="00F105BB" w:rsidRDefault="009E1475" w:rsidP="00F105BB">
      <w:pPr>
        <w:spacing w:line="480" w:lineRule="auto"/>
        <w:rPr>
          <w:rFonts w:ascii="Times New Roman" w:hAnsi="Times New Roman" w:cs="Times New Roman"/>
          <w:sz w:val="24"/>
          <w:szCs w:val="24"/>
        </w:rPr>
      </w:pPr>
      <w:r w:rsidRPr="00F105BB">
        <w:rPr>
          <w:rFonts w:ascii="Times New Roman" w:hAnsi="Times New Roman" w:cs="Times New Roman"/>
          <w:sz w:val="24"/>
          <w:szCs w:val="24"/>
        </w:rPr>
        <w:t xml:space="preserve">Based on analysis of both companies, the company of choice recommended is </w:t>
      </w:r>
      <w:r w:rsidR="00FC4752" w:rsidRPr="00B06865">
        <w:rPr>
          <w:rFonts w:ascii="Times New Roman" w:hAnsi="Times New Roman" w:cs="Times New Roman"/>
          <w:sz w:val="24"/>
          <w:szCs w:val="24"/>
        </w:rPr>
        <w:t>The Hershey Company</w:t>
      </w:r>
      <w:r w:rsidR="003F3D70">
        <w:rPr>
          <w:rFonts w:ascii="Times New Roman" w:hAnsi="Times New Roman" w:cs="Times New Roman"/>
          <w:sz w:val="24"/>
          <w:szCs w:val="24"/>
        </w:rPr>
        <w:t>.</w:t>
      </w:r>
      <w:r w:rsidRPr="00F105BB">
        <w:rPr>
          <w:rFonts w:ascii="Times New Roman" w:hAnsi="Times New Roman" w:cs="Times New Roman"/>
          <w:sz w:val="24"/>
          <w:szCs w:val="24"/>
        </w:rPr>
        <w:t xml:space="preserve">  There are three initial factors that </w:t>
      </w:r>
      <w:r w:rsidR="00F105BB" w:rsidRPr="00F105BB">
        <w:rPr>
          <w:rFonts w:ascii="Times New Roman" w:hAnsi="Times New Roman" w:cs="Times New Roman"/>
          <w:sz w:val="24"/>
          <w:szCs w:val="24"/>
        </w:rPr>
        <w:t>lead</w:t>
      </w:r>
      <w:r w:rsidRPr="00F105BB">
        <w:rPr>
          <w:rFonts w:ascii="Times New Roman" w:hAnsi="Times New Roman" w:cs="Times New Roman"/>
          <w:sz w:val="24"/>
          <w:szCs w:val="24"/>
        </w:rPr>
        <w:t xml:space="preserve"> to this decision with further, detailed explanations explained below.  First, </w:t>
      </w:r>
      <w:r w:rsidR="00FC4752" w:rsidRPr="00B06865">
        <w:rPr>
          <w:rFonts w:ascii="Times New Roman" w:hAnsi="Times New Roman" w:cs="Times New Roman"/>
          <w:sz w:val="24"/>
          <w:szCs w:val="24"/>
        </w:rPr>
        <w:t xml:space="preserve">The Hershey Company </w:t>
      </w:r>
      <w:r w:rsidRPr="00F105BB">
        <w:rPr>
          <w:rFonts w:ascii="Times New Roman" w:hAnsi="Times New Roman" w:cs="Times New Roman"/>
          <w:sz w:val="24"/>
          <w:szCs w:val="24"/>
        </w:rPr>
        <w:t xml:space="preserve">is trading at a higher price than </w:t>
      </w:r>
      <w:r w:rsidR="007545CE" w:rsidRPr="00B06865">
        <w:rPr>
          <w:rFonts w:ascii="Times New Roman" w:hAnsi="Times New Roman" w:cs="Times New Roman"/>
          <w:sz w:val="24"/>
          <w:szCs w:val="24"/>
        </w:rPr>
        <w:t>Tootsie Roll Industries</w:t>
      </w:r>
      <w:r w:rsidRPr="00F105BB">
        <w:rPr>
          <w:rFonts w:ascii="Times New Roman" w:hAnsi="Times New Roman" w:cs="Times New Roman"/>
          <w:sz w:val="24"/>
          <w:szCs w:val="24"/>
        </w:rPr>
        <w:t xml:space="preserve">.  Hershey Co. is trading at 43.87 dollars a share while Tootsie is currently valued on the market at 27.17 dollars a share.  </w:t>
      </w:r>
      <w:r w:rsidR="00FC4752" w:rsidRPr="00B06865">
        <w:rPr>
          <w:rFonts w:ascii="Times New Roman" w:hAnsi="Times New Roman" w:cs="Times New Roman"/>
          <w:sz w:val="24"/>
          <w:szCs w:val="24"/>
        </w:rPr>
        <w:t xml:space="preserve">The Hershey Company </w:t>
      </w:r>
      <w:r w:rsidRPr="00F105BB">
        <w:rPr>
          <w:rFonts w:ascii="Times New Roman" w:hAnsi="Times New Roman" w:cs="Times New Roman"/>
          <w:sz w:val="24"/>
          <w:szCs w:val="24"/>
        </w:rPr>
        <w:t xml:space="preserve">is also paying a higher dividend than </w:t>
      </w:r>
      <w:r w:rsidR="007545CE" w:rsidRPr="00B06865">
        <w:rPr>
          <w:rFonts w:ascii="Times New Roman" w:hAnsi="Times New Roman" w:cs="Times New Roman"/>
          <w:sz w:val="24"/>
          <w:szCs w:val="24"/>
        </w:rPr>
        <w:t>Tootsie Roll Industries</w:t>
      </w:r>
      <w:r w:rsidR="007545CE" w:rsidRPr="00F105BB">
        <w:rPr>
          <w:rFonts w:ascii="Times New Roman" w:hAnsi="Times New Roman" w:cs="Times New Roman"/>
          <w:sz w:val="24"/>
          <w:szCs w:val="24"/>
        </w:rPr>
        <w:t xml:space="preserve"> </w:t>
      </w:r>
      <w:sdt>
        <w:sdtPr>
          <w:rPr>
            <w:rFonts w:ascii="Times New Roman" w:hAnsi="Times New Roman" w:cs="Times New Roman"/>
            <w:sz w:val="24"/>
            <w:szCs w:val="24"/>
          </w:rPr>
          <w:id w:val="-756743272"/>
          <w:citation/>
        </w:sdtPr>
        <w:sdtContent>
          <w:r w:rsidR="007A3F94" w:rsidRPr="00F105BB">
            <w:rPr>
              <w:rFonts w:ascii="Times New Roman" w:hAnsi="Times New Roman" w:cs="Times New Roman"/>
              <w:sz w:val="24"/>
              <w:szCs w:val="24"/>
            </w:rPr>
            <w:fldChar w:fldCharType="begin"/>
          </w:r>
          <w:r w:rsidRPr="00F105BB">
            <w:rPr>
              <w:rFonts w:ascii="Times New Roman" w:hAnsi="Times New Roman" w:cs="Times New Roman"/>
              <w:sz w:val="24"/>
              <w:szCs w:val="24"/>
            </w:rPr>
            <w:instrText xml:space="preserve"> CITATION Her10 \l 1033 </w:instrText>
          </w:r>
          <w:r w:rsidR="007A3F94" w:rsidRPr="00F105BB">
            <w:rPr>
              <w:rFonts w:ascii="Times New Roman" w:hAnsi="Times New Roman" w:cs="Times New Roman"/>
              <w:sz w:val="24"/>
              <w:szCs w:val="24"/>
            </w:rPr>
            <w:fldChar w:fldCharType="separate"/>
          </w:r>
          <w:r w:rsidRPr="00F105BB">
            <w:rPr>
              <w:rFonts w:ascii="Times New Roman" w:hAnsi="Times New Roman" w:cs="Times New Roman"/>
              <w:noProof/>
              <w:sz w:val="24"/>
              <w:szCs w:val="24"/>
            </w:rPr>
            <w:t xml:space="preserve"> (Hershey's)</w:t>
          </w:r>
          <w:r w:rsidR="007A3F94" w:rsidRPr="00F105BB">
            <w:rPr>
              <w:rFonts w:ascii="Times New Roman" w:hAnsi="Times New Roman" w:cs="Times New Roman"/>
              <w:sz w:val="24"/>
              <w:szCs w:val="24"/>
            </w:rPr>
            <w:fldChar w:fldCharType="end"/>
          </w:r>
        </w:sdtContent>
      </w:sdt>
      <w:r w:rsidRPr="00F105BB">
        <w:rPr>
          <w:rFonts w:ascii="Times New Roman" w:hAnsi="Times New Roman" w:cs="Times New Roman"/>
          <w:sz w:val="24"/>
          <w:szCs w:val="24"/>
        </w:rPr>
        <w:t>.  The dividend paid by Hershey Co. is $1.35 per share while Tootsie comes in at .32 per share owned.  It is worth noting that this is Tootsie’s 66</w:t>
      </w:r>
      <w:r w:rsidRPr="00F105BB">
        <w:rPr>
          <w:rFonts w:ascii="Times New Roman" w:hAnsi="Times New Roman" w:cs="Times New Roman"/>
          <w:sz w:val="24"/>
          <w:szCs w:val="24"/>
          <w:vertAlign w:val="superscript"/>
        </w:rPr>
        <w:t>th</w:t>
      </w:r>
      <w:r w:rsidRPr="00F105BB">
        <w:rPr>
          <w:rFonts w:ascii="Times New Roman" w:hAnsi="Times New Roman" w:cs="Times New Roman"/>
          <w:sz w:val="24"/>
          <w:szCs w:val="24"/>
        </w:rPr>
        <w:t xml:space="preserve"> year paying a dividend</w:t>
      </w:r>
      <w:sdt>
        <w:sdtPr>
          <w:rPr>
            <w:rFonts w:ascii="Times New Roman" w:hAnsi="Times New Roman" w:cs="Times New Roman"/>
            <w:sz w:val="24"/>
            <w:szCs w:val="24"/>
          </w:rPr>
          <w:id w:val="-1390566699"/>
          <w:citation/>
        </w:sdtPr>
        <w:sdtContent>
          <w:r w:rsidR="007A3F94" w:rsidRPr="00F105BB">
            <w:rPr>
              <w:rFonts w:ascii="Times New Roman" w:hAnsi="Times New Roman" w:cs="Times New Roman"/>
              <w:sz w:val="24"/>
              <w:szCs w:val="24"/>
            </w:rPr>
            <w:fldChar w:fldCharType="begin"/>
          </w:r>
          <w:r w:rsidRPr="00F105BB">
            <w:rPr>
              <w:rFonts w:ascii="Times New Roman" w:hAnsi="Times New Roman" w:cs="Times New Roman"/>
              <w:sz w:val="24"/>
              <w:szCs w:val="24"/>
            </w:rPr>
            <w:instrText xml:space="preserve"> CITATION Too10 \l 1033 </w:instrText>
          </w:r>
          <w:r w:rsidR="007A3F94" w:rsidRPr="00F105BB">
            <w:rPr>
              <w:rFonts w:ascii="Times New Roman" w:hAnsi="Times New Roman" w:cs="Times New Roman"/>
              <w:sz w:val="24"/>
              <w:szCs w:val="24"/>
            </w:rPr>
            <w:fldChar w:fldCharType="separate"/>
          </w:r>
          <w:r w:rsidRPr="00F105BB">
            <w:rPr>
              <w:rFonts w:ascii="Times New Roman" w:hAnsi="Times New Roman" w:cs="Times New Roman"/>
              <w:noProof/>
              <w:sz w:val="24"/>
              <w:szCs w:val="24"/>
            </w:rPr>
            <w:t xml:space="preserve"> (Tootsie Roll)</w:t>
          </w:r>
          <w:r w:rsidR="007A3F94" w:rsidRPr="00F105BB">
            <w:rPr>
              <w:rFonts w:ascii="Times New Roman" w:hAnsi="Times New Roman" w:cs="Times New Roman"/>
              <w:sz w:val="24"/>
              <w:szCs w:val="24"/>
            </w:rPr>
            <w:fldChar w:fldCharType="end"/>
          </w:r>
        </w:sdtContent>
      </w:sdt>
      <w:r w:rsidRPr="00F105BB">
        <w:rPr>
          <w:rFonts w:ascii="Times New Roman" w:hAnsi="Times New Roman" w:cs="Times New Roman"/>
          <w:sz w:val="24"/>
          <w:szCs w:val="24"/>
        </w:rPr>
        <w:t xml:space="preserve">.  </w:t>
      </w:r>
      <w:r w:rsidR="00F105BB" w:rsidRPr="00F105BB">
        <w:rPr>
          <w:rFonts w:ascii="Times New Roman" w:hAnsi="Times New Roman" w:cs="Times New Roman"/>
          <w:sz w:val="24"/>
          <w:szCs w:val="24"/>
        </w:rPr>
        <w:t xml:space="preserve">Third, Hershey has a higher P/E ratio than Tootsie Co. indicating more market value by investors.  </w:t>
      </w:r>
    </w:p>
    <w:p w:rsidR="00F105BB" w:rsidRDefault="00887298" w:rsidP="00F105BB">
      <w:pPr>
        <w:pStyle w:val="Heading2"/>
        <w:spacing w:line="480" w:lineRule="auto"/>
      </w:pPr>
      <w:r w:rsidRPr="00887298">
        <w:t>Comparative analysis</w:t>
      </w:r>
    </w:p>
    <w:p w:rsidR="00F105BB" w:rsidRPr="00CB72B9" w:rsidRDefault="00B3150F" w:rsidP="00CB72B9">
      <w:pPr>
        <w:spacing w:line="480" w:lineRule="auto"/>
        <w:rPr>
          <w:rFonts w:ascii="Times New Roman" w:hAnsi="Times New Roman" w:cs="Times New Roman"/>
          <w:sz w:val="24"/>
          <w:szCs w:val="24"/>
        </w:rPr>
      </w:pPr>
      <w:r w:rsidRPr="00B3150F">
        <w:rPr>
          <w:rFonts w:ascii="Times New Roman" w:hAnsi="Times New Roman" w:cs="Times New Roman"/>
          <w:b/>
          <w:sz w:val="24"/>
          <w:szCs w:val="24"/>
        </w:rPr>
        <w:t>Horizontal Analysis</w:t>
      </w:r>
      <w:r>
        <w:rPr>
          <w:rFonts w:ascii="Times New Roman" w:hAnsi="Times New Roman" w:cs="Times New Roman"/>
          <w:sz w:val="24"/>
          <w:szCs w:val="24"/>
        </w:rPr>
        <w:t xml:space="preserve">.  </w:t>
      </w:r>
      <w:r w:rsidR="00FC4752" w:rsidRPr="00B06865">
        <w:rPr>
          <w:rFonts w:ascii="Times New Roman" w:hAnsi="Times New Roman" w:cs="Times New Roman"/>
          <w:sz w:val="24"/>
          <w:szCs w:val="24"/>
        </w:rPr>
        <w:t>The Hershey Company</w:t>
      </w:r>
      <w:r w:rsidR="00887298" w:rsidRPr="00CB72B9">
        <w:rPr>
          <w:rFonts w:ascii="Times New Roman" w:hAnsi="Times New Roman" w:cs="Times New Roman"/>
          <w:sz w:val="24"/>
          <w:szCs w:val="24"/>
        </w:rPr>
        <w:t xml:space="preserve"> </w:t>
      </w:r>
      <w:r w:rsidR="00F105BB" w:rsidRPr="00CB72B9">
        <w:rPr>
          <w:rFonts w:ascii="Times New Roman" w:hAnsi="Times New Roman" w:cs="Times New Roman"/>
          <w:sz w:val="24"/>
          <w:szCs w:val="24"/>
        </w:rPr>
        <w:t>ha</w:t>
      </w:r>
      <w:r w:rsidR="003F3D70">
        <w:rPr>
          <w:rFonts w:ascii="Times New Roman" w:hAnsi="Times New Roman" w:cs="Times New Roman"/>
          <w:sz w:val="24"/>
          <w:szCs w:val="24"/>
        </w:rPr>
        <w:t xml:space="preserve">d </w:t>
      </w:r>
      <w:r w:rsidR="00F105BB" w:rsidRPr="00CB72B9">
        <w:rPr>
          <w:rFonts w:ascii="Times New Roman" w:hAnsi="Times New Roman" w:cs="Times New Roman"/>
          <w:sz w:val="24"/>
          <w:szCs w:val="24"/>
        </w:rPr>
        <w:t>a</w:t>
      </w:r>
      <w:r w:rsidR="00887298" w:rsidRPr="00CB72B9">
        <w:rPr>
          <w:rFonts w:ascii="Times New Roman" w:hAnsi="Times New Roman" w:cs="Times New Roman"/>
          <w:sz w:val="24"/>
          <w:szCs w:val="24"/>
        </w:rPr>
        <w:t xml:space="preserve"> net income in 2006 of</w:t>
      </w:r>
      <w:r w:rsidR="00F105BB" w:rsidRPr="00CB72B9">
        <w:rPr>
          <w:rFonts w:ascii="Times New Roman" w:hAnsi="Times New Roman" w:cs="Times New Roman"/>
          <w:sz w:val="24"/>
          <w:szCs w:val="24"/>
        </w:rPr>
        <w:t xml:space="preserve"> </w:t>
      </w:r>
      <w:r w:rsidR="00887298" w:rsidRPr="00CB72B9">
        <w:rPr>
          <w:rFonts w:ascii="Times New Roman" w:hAnsi="Times New Roman" w:cs="Times New Roman"/>
          <w:sz w:val="24"/>
          <w:szCs w:val="24"/>
        </w:rPr>
        <w:t xml:space="preserve">559,061 and in 2007 214,154, looking at </w:t>
      </w:r>
      <w:r w:rsidR="00F105BB" w:rsidRPr="00CB72B9">
        <w:rPr>
          <w:rFonts w:ascii="Times New Roman" w:hAnsi="Times New Roman" w:cs="Times New Roman"/>
          <w:sz w:val="24"/>
          <w:szCs w:val="24"/>
        </w:rPr>
        <w:t>c</w:t>
      </w:r>
      <w:r w:rsidR="00887298" w:rsidRPr="00CB72B9">
        <w:rPr>
          <w:rFonts w:ascii="Times New Roman" w:hAnsi="Times New Roman" w:cs="Times New Roman"/>
          <w:sz w:val="24"/>
          <w:szCs w:val="24"/>
        </w:rPr>
        <w:t>hange in base period first, we would use the formula</w:t>
      </w:r>
      <w:r w:rsidR="00F105BB" w:rsidRPr="00CB72B9">
        <w:rPr>
          <w:rFonts w:ascii="Times New Roman" w:hAnsi="Times New Roman" w:cs="Times New Roman"/>
          <w:sz w:val="24"/>
          <w:szCs w:val="24"/>
        </w:rPr>
        <w:t xml:space="preserve"> </w:t>
      </w:r>
      <w:r w:rsidR="00887298" w:rsidRPr="00CB72B9">
        <w:rPr>
          <w:rFonts w:ascii="Times New Roman" w:hAnsi="Times New Roman" w:cs="Times New Roman"/>
          <w:sz w:val="24"/>
          <w:szCs w:val="24"/>
        </w:rPr>
        <w:t xml:space="preserve">current year less base year divided by base year.  This gives us a .62 or 62 percent decrease in its net income.  As for </w:t>
      </w:r>
      <w:r w:rsidR="007545CE" w:rsidRPr="00B06865">
        <w:rPr>
          <w:rFonts w:ascii="Times New Roman" w:hAnsi="Times New Roman" w:cs="Times New Roman"/>
          <w:sz w:val="24"/>
          <w:szCs w:val="24"/>
        </w:rPr>
        <w:t>Tootsie Roll Industries</w:t>
      </w:r>
      <w:r w:rsidR="00887298" w:rsidRPr="00CB72B9">
        <w:rPr>
          <w:rFonts w:ascii="Times New Roman" w:hAnsi="Times New Roman" w:cs="Times New Roman"/>
          <w:sz w:val="24"/>
          <w:szCs w:val="24"/>
        </w:rPr>
        <w:t xml:space="preserve"> which had in 2006 a net income of </w:t>
      </w:r>
      <w:r w:rsidR="003F3D70">
        <w:rPr>
          <w:rFonts w:ascii="Times New Roman" w:hAnsi="Times New Roman" w:cs="Times New Roman"/>
          <w:sz w:val="24"/>
          <w:szCs w:val="24"/>
        </w:rPr>
        <w:t>$</w:t>
      </w:r>
      <w:r w:rsidR="00887298" w:rsidRPr="00CB72B9">
        <w:rPr>
          <w:rFonts w:ascii="Times New Roman" w:hAnsi="Times New Roman" w:cs="Times New Roman"/>
          <w:sz w:val="24"/>
          <w:szCs w:val="24"/>
        </w:rPr>
        <w:t>51,625</w:t>
      </w:r>
      <w:r w:rsidR="003F3D70">
        <w:rPr>
          <w:rFonts w:ascii="Times New Roman" w:hAnsi="Times New Roman" w:cs="Times New Roman"/>
          <w:sz w:val="24"/>
          <w:szCs w:val="24"/>
        </w:rPr>
        <w:t>,000</w:t>
      </w:r>
      <w:r w:rsidR="00887298" w:rsidRPr="00CB72B9">
        <w:rPr>
          <w:rFonts w:ascii="Times New Roman" w:hAnsi="Times New Roman" w:cs="Times New Roman"/>
          <w:sz w:val="24"/>
          <w:szCs w:val="24"/>
        </w:rPr>
        <w:t xml:space="preserve"> and </w:t>
      </w:r>
      <w:r w:rsidR="003F3D70">
        <w:rPr>
          <w:rFonts w:ascii="Times New Roman" w:hAnsi="Times New Roman" w:cs="Times New Roman"/>
          <w:sz w:val="24"/>
          <w:szCs w:val="24"/>
        </w:rPr>
        <w:t>$</w:t>
      </w:r>
      <w:r w:rsidR="00887298" w:rsidRPr="00CB72B9">
        <w:rPr>
          <w:rFonts w:ascii="Times New Roman" w:hAnsi="Times New Roman" w:cs="Times New Roman"/>
          <w:sz w:val="24"/>
          <w:szCs w:val="24"/>
        </w:rPr>
        <w:t>65,919</w:t>
      </w:r>
      <w:r w:rsidR="003F3D70">
        <w:rPr>
          <w:rFonts w:ascii="Times New Roman" w:hAnsi="Times New Roman" w:cs="Times New Roman"/>
          <w:sz w:val="24"/>
          <w:szCs w:val="24"/>
        </w:rPr>
        <w:t>,000</w:t>
      </w:r>
      <w:r w:rsidR="00887298" w:rsidRPr="00CB72B9">
        <w:rPr>
          <w:rFonts w:ascii="Times New Roman" w:hAnsi="Times New Roman" w:cs="Times New Roman"/>
          <w:sz w:val="24"/>
          <w:szCs w:val="24"/>
        </w:rPr>
        <w:t xml:space="preserve"> in 2007 </w:t>
      </w:r>
      <w:proofErr w:type="gramStart"/>
      <w:r w:rsidR="00887298" w:rsidRPr="00CB72B9">
        <w:rPr>
          <w:rFonts w:ascii="Times New Roman" w:hAnsi="Times New Roman" w:cs="Times New Roman"/>
          <w:sz w:val="24"/>
          <w:szCs w:val="24"/>
        </w:rPr>
        <w:t>it’s</w:t>
      </w:r>
      <w:proofErr w:type="gramEnd"/>
      <w:r w:rsidR="00887298" w:rsidRPr="00CB72B9">
        <w:rPr>
          <w:rFonts w:ascii="Times New Roman" w:hAnsi="Times New Roman" w:cs="Times New Roman"/>
          <w:sz w:val="24"/>
          <w:szCs w:val="24"/>
        </w:rPr>
        <w:t xml:space="preserve"> change since base period is a .22 or 22 percent decrease. Comparatively making </w:t>
      </w:r>
      <w:r w:rsidR="007545CE" w:rsidRPr="00B06865">
        <w:rPr>
          <w:rFonts w:ascii="Times New Roman" w:hAnsi="Times New Roman" w:cs="Times New Roman"/>
          <w:sz w:val="24"/>
          <w:szCs w:val="24"/>
        </w:rPr>
        <w:t>Tootsie Roll Industries</w:t>
      </w:r>
      <w:r w:rsidR="00CB72B9">
        <w:rPr>
          <w:rFonts w:ascii="Times New Roman" w:hAnsi="Times New Roman" w:cs="Times New Roman"/>
          <w:sz w:val="24"/>
          <w:szCs w:val="24"/>
        </w:rPr>
        <w:t xml:space="preserve"> the better company for the </w:t>
      </w:r>
      <w:r w:rsidR="00887298" w:rsidRPr="00CB72B9">
        <w:rPr>
          <w:rFonts w:ascii="Times New Roman" w:hAnsi="Times New Roman" w:cs="Times New Roman"/>
          <w:sz w:val="24"/>
          <w:szCs w:val="24"/>
        </w:rPr>
        <w:t>year ending 2007 net income even though they both had a decrease in net income</w:t>
      </w:r>
      <w:r w:rsidR="00F105BB" w:rsidRPr="00CB72B9">
        <w:rPr>
          <w:rFonts w:ascii="Times New Roman" w:hAnsi="Times New Roman" w:cs="Times New Roman"/>
          <w:sz w:val="24"/>
          <w:szCs w:val="24"/>
        </w:rPr>
        <w:t>,</w:t>
      </w:r>
      <w:r w:rsidR="00887298" w:rsidRPr="00CB72B9">
        <w:rPr>
          <w:rFonts w:ascii="Times New Roman" w:hAnsi="Times New Roman" w:cs="Times New Roman"/>
          <w:sz w:val="24"/>
          <w:szCs w:val="24"/>
        </w:rPr>
        <w:t xml:space="preserve"> Hersey’s was sizably more of a loss.  </w:t>
      </w:r>
    </w:p>
    <w:p w:rsidR="00F105BB" w:rsidRPr="00CB72B9" w:rsidRDefault="00887298" w:rsidP="00CB72B9">
      <w:pPr>
        <w:spacing w:line="480" w:lineRule="auto"/>
        <w:rPr>
          <w:rFonts w:ascii="Times New Roman" w:hAnsi="Times New Roman" w:cs="Times New Roman"/>
          <w:sz w:val="24"/>
          <w:szCs w:val="24"/>
        </w:rPr>
      </w:pPr>
      <w:r w:rsidRPr="00CB72B9">
        <w:rPr>
          <w:rFonts w:ascii="Times New Roman" w:hAnsi="Times New Roman" w:cs="Times New Roman"/>
          <w:sz w:val="24"/>
          <w:szCs w:val="24"/>
        </w:rPr>
        <w:t xml:space="preserve">The next way to make a horizontal comparison is by looking at the Current results in relations to the base period which is current year amount divided by base year amount. Looking at </w:t>
      </w:r>
      <w:r w:rsidR="007545CE" w:rsidRPr="00B06865">
        <w:rPr>
          <w:rFonts w:ascii="Times New Roman" w:hAnsi="Times New Roman" w:cs="Times New Roman"/>
          <w:sz w:val="24"/>
          <w:szCs w:val="24"/>
        </w:rPr>
        <w:t xml:space="preserve">Tootsie </w:t>
      </w:r>
      <w:r w:rsidR="007545CE" w:rsidRPr="00B06865">
        <w:rPr>
          <w:rFonts w:ascii="Times New Roman" w:hAnsi="Times New Roman" w:cs="Times New Roman"/>
          <w:sz w:val="24"/>
          <w:szCs w:val="24"/>
        </w:rPr>
        <w:lastRenderedPageBreak/>
        <w:t>Roll Industries</w:t>
      </w:r>
      <w:r w:rsidRPr="00CB72B9">
        <w:rPr>
          <w:rFonts w:ascii="Times New Roman" w:hAnsi="Times New Roman" w:cs="Times New Roman"/>
          <w:sz w:val="24"/>
          <w:szCs w:val="24"/>
        </w:rPr>
        <w:t xml:space="preserve"> first </w:t>
      </w:r>
      <w:r w:rsidR="00F105BB" w:rsidRPr="00CB72B9">
        <w:rPr>
          <w:rFonts w:ascii="Times New Roman" w:hAnsi="Times New Roman" w:cs="Times New Roman"/>
          <w:sz w:val="24"/>
          <w:szCs w:val="24"/>
        </w:rPr>
        <w:t>its</w:t>
      </w:r>
      <w:r w:rsidRPr="00CB72B9">
        <w:rPr>
          <w:rFonts w:ascii="Times New Roman" w:hAnsi="Times New Roman" w:cs="Times New Roman"/>
          <w:sz w:val="24"/>
          <w:szCs w:val="24"/>
        </w:rPr>
        <w:t xml:space="preserve"> net income for 2007 was </w:t>
      </w:r>
      <w:r w:rsidR="003F3D70">
        <w:rPr>
          <w:rFonts w:ascii="Times New Roman" w:hAnsi="Times New Roman" w:cs="Times New Roman"/>
          <w:sz w:val="24"/>
          <w:szCs w:val="24"/>
        </w:rPr>
        <w:t>$</w:t>
      </w:r>
      <w:r w:rsidRPr="00CB72B9">
        <w:rPr>
          <w:rFonts w:ascii="Times New Roman" w:hAnsi="Times New Roman" w:cs="Times New Roman"/>
          <w:sz w:val="24"/>
          <w:szCs w:val="24"/>
        </w:rPr>
        <w:t>51,625</w:t>
      </w:r>
      <w:r w:rsidR="003F3D70">
        <w:rPr>
          <w:rFonts w:ascii="Times New Roman" w:hAnsi="Times New Roman" w:cs="Times New Roman"/>
          <w:sz w:val="24"/>
          <w:szCs w:val="24"/>
        </w:rPr>
        <w:t>,000</w:t>
      </w:r>
      <w:r w:rsidRPr="00CB72B9">
        <w:rPr>
          <w:rFonts w:ascii="Times New Roman" w:hAnsi="Times New Roman" w:cs="Times New Roman"/>
          <w:sz w:val="24"/>
          <w:szCs w:val="24"/>
        </w:rPr>
        <w:t xml:space="preserve"> and </w:t>
      </w:r>
      <w:r w:rsidR="003F3D70">
        <w:rPr>
          <w:rFonts w:ascii="Times New Roman" w:hAnsi="Times New Roman" w:cs="Times New Roman"/>
          <w:sz w:val="24"/>
          <w:szCs w:val="24"/>
        </w:rPr>
        <w:t>$</w:t>
      </w:r>
      <w:r w:rsidRPr="00CB72B9">
        <w:rPr>
          <w:rFonts w:ascii="Times New Roman" w:hAnsi="Times New Roman" w:cs="Times New Roman"/>
          <w:sz w:val="24"/>
          <w:szCs w:val="24"/>
        </w:rPr>
        <w:t>65,919</w:t>
      </w:r>
      <w:r w:rsidR="003F3D70">
        <w:rPr>
          <w:rFonts w:ascii="Times New Roman" w:hAnsi="Times New Roman" w:cs="Times New Roman"/>
          <w:sz w:val="24"/>
          <w:szCs w:val="24"/>
        </w:rPr>
        <w:t>,000</w:t>
      </w:r>
      <w:r w:rsidRPr="00CB72B9">
        <w:rPr>
          <w:rFonts w:ascii="Times New Roman" w:hAnsi="Times New Roman" w:cs="Times New Roman"/>
          <w:sz w:val="24"/>
          <w:szCs w:val="24"/>
        </w:rPr>
        <w:t xml:space="preserve"> for 2006 when divided it gives</w:t>
      </w:r>
      <w:r w:rsidR="00F105BB" w:rsidRPr="00CB72B9">
        <w:rPr>
          <w:rFonts w:ascii="Times New Roman" w:hAnsi="Times New Roman" w:cs="Times New Roman"/>
          <w:sz w:val="24"/>
          <w:szCs w:val="24"/>
        </w:rPr>
        <w:t xml:space="preserve"> y</w:t>
      </w:r>
      <w:r w:rsidRPr="00CB72B9">
        <w:rPr>
          <w:rFonts w:ascii="Times New Roman" w:hAnsi="Times New Roman" w:cs="Times New Roman"/>
          <w:sz w:val="24"/>
          <w:szCs w:val="24"/>
        </w:rPr>
        <w:t xml:space="preserve">ou .78 or 78 percent.  </w:t>
      </w:r>
      <w:r w:rsidR="00F105BB" w:rsidRPr="00CB72B9">
        <w:rPr>
          <w:rFonts w:ascii="Times New Roman" w:hAnsi="Times New Roman" w:cs="Times New Roman"/>
          <w:sz w:val="24"/>
          <w:szCs w:val="24"/>
        </w:rPr>
        <w:t>This</w:t>
      </w:r>
      <w:r w:rsidRPr="00CB72B9">
        <w:rPr>
          <w:rFonts w:ascii="Times New Roman" w:hAnsi="Times New Roman" w:cs="Times New Roman"/>
          <w:sz w:val="24"/>
          <w:szCs w:val="24"/>
        </w:rPr>
        <w:t xml:space="preserve"> means in 2007 only 78% of what wa</w:t>
      </w:r>
      <w:r w:rsidR="00F105BB" w:rsidRPr="00CB72B9">
        <w:rPr>
          <w:rFonts w:ascii="Times New Roman" w:hAnsi="Times New Roman" w:cs="Times New Roman"/>
          <w:sz w:val="24"/>
          <w:szCs w:val="24"/>
        </w:rPr>
        <w:t>s made in 2006’s net income was reached.</w:t>
      </w:r>
    </w:p>
    <w:p w:rsidR="00887298" w:rsidRPr="00CB72B9" w:rsidRDefault="00887298" w:rsidP="00CB72B9">
      <w:pPr>
        <w:spacing w:line="480" w:lineRule="auto"/>
        <w:rPr>
          <w:rFonts w:ascii="Times New Roman" w:hAnsi="Times New Roman" w:cs="Times New Roman"/>
          <w:sz w:val="24"/>
          <w:szCs w:val="24"/>
        </w:rPr>
      </w:pPr>
      <w:r w:rsidRPr="00CB72B9">
        <w:rPr>
          <w:rFonts w:ascii="Times New Roman" w:hAnsi="Times New Roman" w:cs="Times New Roman"/>
          <w:sz w:val="24"/>
          <w:szCs w:val="24"/>
        </w:rPr>
        <w:t>As for Hersey</w:t>
      </w:r>
      <w:r w:rsidR="00501A72">
        <w:rPr>
          <w:rFonts w:ascii="Times New Roman" w:hAnsi="Times New Roman" w:cs="Times New Roman"/>
          <w:sz w:val="24"/>
          <w:szCs w:val="24"/>
        </w:rPr>
        <w:t>,</w:t>
      </w:r>
      <w:r w:rsidRPr="00CB72B9">
        <w:rPr>
          <w:rFonts w:ascii="Times New Roman" w:hAnsi="Times New Roman" w:cs="Times New Roman"/>
          <w:sz w:val="24"/>
          <w:szCs w:val="24"/>
        </w:rPr>
        <w:t xml:space="preserve"> only 38% using the current results in relation to base period formula of the net income</w:t>
      </w:r>
      <w:r w:rsidR="00F105BB" w:rsidRPr="00CB72B9">
        <w:rPr>
          <w:rFonts w:ascii="Times New Roman" w:hAnsi="Times New Roman" w:cs="Times New Roman"/>
          <w:sz w:val="24"/>
          <w:szCs w:val="24"/>
        </w:rPr>
        <w:t xml:space="preserve"> w</w:t>
      </w:r>
      <w:r w:rsidRPr="00CB72B9">
        <w:rPr>
          <w:rFonts w:ascii="Times New Roman" w:hAnsi="Times New Roman" w:cs="Times New Roman"/>
          <w:sz w:val="24"/>
          <w:szCs w:val="24"/>
        </w:rPr>
        <w:t xml:space="preserve">as obtained from 2007 than </w:t>
      </w:r>
      <w:r w:rsidR="00F105BB" w:rsidRPr="00CB72B9">
        <w:rPr>
          <w:rFonts w:ascii="Times New Roman" w:hAnsi="Times New Roman" w:cs="Times New Roman"/>
          <w:sz w:val="24"/>
          <w:szCs w:val="24"/>
        </w:rPr>
        <w:t>it</w:t>
      </w:r>
      <w:r w:rsidRPr="00CB72B9">
        <w:rPr>
          <w:rFonts w:ascii="Times New Roman" w:hAnsi="Times New Roman" w:cs="Times New Roman"/>
          <w:sz w:val="24"/>
          <w:szCs w:val="24"/>
        </w:rPr>
        <w:t xml:space="preserve"> was in 2006.</w:t>
      </w:r>
    </w:p>
    <w:p w:rsidR="00887298" w:rsidRPr="00CB72B9" w:rsidRDefault="00B3150F" w:rsidP="00CB72B9">
      <w:pPr>
        <w:spacing w:line="480" w:lineRule="auto"/>
        <w:rPr>
          <w:rFonts w:ascii="Times New Roman" w:hAnsi="Times New Roman" w:cs="Times New Roman"/>
          <w:sz w:val="24"/>
          <w:szCs w:val="24"/>
        </w:rPr>
      </w:pPr>
      <w:r w:rsidRPr="00B3150F">
        <w:rPr>
          <w:rFonts w:ascii="Times New Roman" w:hAnsi="Times New Roman" w:cs="Times New Roman"/>
          <w:b/>
          <w:sz w:val="24"/>
          <w:szCs w:val="24"/>
        </w:rPr>
        <w:t>V</w:t>
      </w:r>
      <w:r w:rsidR="00887298" w:rsidRPr="00B3150F">
        <w:rPr>
          <w:rFonts w:ascii="Times New Roman" w:hAnsi="Times New Roman" w:cs="Times New Roman"/>
          <w:b/>
          <w:sz w:val="24"/>
          <w:szCs w:val="24"/>
        </w:rPr>
        <w:t>ertical analysis</w:t>
      </w:r>
      <w:r>
        <w:rPr>
          <w:rFonts w:ascii="Times New Roman" w:hAnsi="Times New Roman" w:cs="Times New Roman"/>
          <w:b/>
          <w:sz w:val="24"/>
          <w:szCs w:val="24"/>
        </w:rPr>
        <w:t>.</w:t>
      </w:r>
      <w:r w:rsidR="00887298" w:rsidRPr="00CB72B9">
        <w:rPr>
          <w:rFonts w:ascii="Times New Roman" w:hAnsi="Times New Roman" w:cs="Times New Roman"/>
          <w:sz w:val="24"/>
          <w:szCs w:val="24"/>
        </w:rPr>
        <w:t xml:space="preserve"> </w:t>
      </w:r>
      <w:r>
        <w:rPr>
          <w:rFonts w:ascii="Times New Roman" w:hAnsi="Times New Roman" w:cs="Times New Roman"/>
          <w:sz w:val="24"/>
          <w:szCs w:val="24"/>
        </w:rPr>
        <w:t xml:space="preserve"> Only </w:t>
      </w:r>
      <w:r w:rsidR="00887298" w:rsidRPr="00CB72B9">
        <w:rPr>
          <w:rFonts w:ascii="Times New Roman" w:hAnsi="Times New Roman" w:cs="Times New Roman"/>
          <w:sz w:val="24"/>
          <w:szCs w:val="24"/>
        </w:rPr>
        <w:t>Hersey’s</w:t>
      </w:r>
      <w:r>
        <w:rPr>
          <w:rFonts w:ascii="Times New Roman" w:hAnsi="Times New Roman" w:cs="Times New Roman"/>
          <w:sz w:val="24"/>
          <w:szCs w:val="24"/>
        </w:rPr>
        <w:t xml:space="preserve"> current asset for 2006-07 will be analyzed vertically.</w:t>
      </w:r>
    </w:p>
    <w:tbl>
      <w:tblPr>
        <w:tblStyle w:val="LightShading"/>
        <w:tblW w:w="0" w:type="auto"/>
        <w:tblLook w:val="04A0"/>
      </w:tblPr>
      <w:tblGrid>
        <w:gridCol w:w="9576"/>
      </w:tblGrid>
      <w:tr w:rsidR="00F105BB" w:rsidRPr="00F105BB" w:rsidTr="00CB72B9">
        <w:trPr>
          <w:cnfStyle w:val="100000000000"/>
        </w:trPr>
        <w:tc>
          <w:tcPr>
            <w:cnfStyle w:val="001000000000"/>
            <w:tcW w:w="9576" w:type="dxa"/>
          </w:tcPr>
          <w:p w:rsidR="00F105BB" w:rsidRPr="00F105BB" w:rsidRDefault="00F105BB" w:rsidP="00B3150F">
            <w:pPr>
              <w:rPr>
                <w:rFonts w:ascii="Times New Roman" w:hAnsi="Times New Roman" w:cs="Times New Roman"/>
                <w:sz w:val="24"/>
                <w:szCs w:val="24"/>
              </w:rPr>
            </w:pPr>
            <w:r w:rsidRPr="00F105BB">
              <w:rPr>
                <w:rFonts w:ascii="Times New Roman" w:hAnsi="Times New Roman" w:cs="Times New Roman"/>
                <w:sz w:val="24"/>
                <w:szCs w:val="24"/>
              </w:rPr>
              <w:t xml:space="preserve">Current assets are...                                           2007          </w:t>
            </w:r>
            <w:r w:rsidR="00CB72B9">
              <w:rPr>
                <w:rFonts w:ascii="Times New Roman" w:hAnsi="Times New Roman" w:cs="Times New Roman"/>
                <w:sz w:val="24"/>
                <w:szCs w:val="24"/>
              </w:rPr>
              <w:t xml:space="preserve">      %</w:t>
            </w:r>
            <w:r w:rsidRPr="00F105BB">
              <w:rPr>
                <w:rFonts w:ascii="Times New Roman" w:hAnsi="Times New Roman" w:cs="Times New Roman"/>
                <w:sz w:val="24"/>
                <w:szCs w:val="24"/>
              </w:rPr>
              <w:t xml:space="preserve">        </w:t>
            </w:r>
            <w:r w:rsidR="00CB72B9">
              <w:rPr>
                <w:rFonts w:ascii="Times New Roman" w:hAnsi="Times New Roman" w:cs="Times New Roman"/>
                <w:sz w:val="24"/>
                <w:szCs w:val="24"/>
              </w:rPr>
              <w:t xml:space="preserve">        </w:t>
            </w:r>
            <w:r w:rsidRPr="00F105BB">
              <w:rPr>
                <w:rFonts w:ascii="Times New Roman" w:hAnsi="Times New Roman" w:cs="Times New Roman"/>
                <w:sz w:val="24"/>
                <w:szCs w:val="24"/>
              </w:rPr>
              <w:t xml:space="preserve">2006             </w:t>
            </w:r>
            <w:r w:rsidR="00CB72B9">
              <w:rPr>
                <w:rFonts w:ascii="Times New Roman" w:hAnsi="Times New Roman" w:cs="Times New Roman"/>
                <w:sz w:val="24"/>
                <w:szCs w:val="24"/>
              </w:rPr>
              <w:t>%</w:t>
            </w:r>
          </w:p>
        </w:tc>
      </w:tr>
      <w:tr w:rsidR="00F105BB" w:rsidRPr="00F105BB" w:rsidTr="00CB72B9">
        <w:trPr>
          <w:cnfStyle w:val="000000100000"/>
        </w:trPr>
        <w:tc>
          <w:tcPr>
            <w:cnfStyle w:val="001000000000"/>
            <w:tcW w:w="9576" w:type="dxa"/>
          </w:tcPr>
          <w:p w:rsidR="00F105BB" w:rsidRPr="00F105BB" w:rsidRDefault="00F105BB" w:rsidP="00B3150F">
            <w:pPr>
              <w:rPr>
                <w:rFonts w:ascii="Times New Roman" w:hAnsi="Times New Roman" w:cs="Times New Roman"/>
                <w:sz w:val="24"/>
                <w:szCs w:val="24"/>
              </w:rPr>
            </w:pPr>
            <w:r w:rsidRPr="00F105BB">
              <w:rPr>
                <w:rFonts w:ascii="Times New Roman" w:hAnsi="Times New Roman" w:cs="Times New Roman"/>
                <w:sz w:val="24"/>
                <w:szCs w:val="24"/>
              </w:rPr>
              <w:t xml:space="preserve">Cash and cash equivalents                               </w:t>
            </w:r>
            <w:r w:rsidR="00CB72B9">
              <w:rPr>
                <w:rFonts w:ascii="Times New Roman" w:hAnsi="Times New Roman" w:cs="Times New Roman"/>
                <w:sz w:val="24"/>
                <w:szCs w:val="24"/>
              </w:rPr>
              <w:t xml:space="preserve"> </w:t>
            </w:r>
            <w:r w:rsidRPr="00F105BB">
              <w:rPr>
                <w:rFonts w:ascii="Times New Roman" w:hAnsi="Times New Roman" w:cs="Times New Roman"/>
                <w:sz w:val="24"/>
                <w:szCs w:val="24"/>
              </w:rPr>
              <w:t xml:space="preserve">129,198       </w:t>
            </w:r>
            <w:r w:rsidR="00CB72B9">
              <w:rPr>
                <w:rFonts w:ascii="Times New Roman" w:hAnsi="Times New Roman" w:cs="Times New Roman"/>
                <w:sz w:val="24"/>
                <w:szCs w:val="24"/>
              </w:rPr>
              <w:t xml:space="preserve">   </w:t>
            </w:r>
            <w:r w:rsidRPr="00F105BB">
              <w:rPr>
                <w:rFonts w:ascii="Times New Roman" w:hAnsi="Times New Roman" w:cs="Times New Roman"/>
                <w:sz w:val="24"/>
                <w:szCs w:val="24"/>
              </w:rPr>
              <w:t xml:space="preserve">9.1              97,141          </w:t>
            </w:r>
            <w:r w:rsidR="00B3150F">
              <w:rPr>
                <w:rFonts w:ascii="Times New Roman" w:hAnsi="Times New Roman" w:cs="Times New Roman"/>
                <w:sz w:val="24"/>
                <w:szCs w:val="24"/>
              </w:rPr>
              <w:t xml:space="preserve"> </w:t>
            </w:r>
            <w:r w:rsidRPr="00F105BB">
              <w:rPr>
                <w:rFonts w:ascii="Times New Roman" w:hAnsi="Times New Roman" w:cs="Times New Roman"/>
                <w:sz w:val="24"/>
                <w:szCs w:val="24"/>
              </w:rPr>
              <w:t xml:space="preserve">6.9 </w:t>
            </w:r>
          </w:p>
        </w:tc>
      </w:tr>
      <w:tr w:rsidR="00F105BB" w:rsidRPr="00F105BB" w:rsidTr="00CB72B9">
        <w:tc>
          <w:tcPr>
            <w:cnfStyle w:val="001000000000"/>
            <w:tcW w:w="9576" w:type="dxa"/>
          </w:tcPr>
          <w:p w:rsidR="00F105BB" w:rsidRPr="00F105BB" w:rsidRDefault="00F105BB" w:rsidP="00B3150F">
            <w:pPr>
              <w:rPr>
                <w:rFonts w:ascii="Times New Roman" w:hAnsi="Times New Roman" w:cs="Times New Roman"/>
                <w:sz w:val="24"/>
                <w:szCs w:val="24"/>
              </w:rPr>
            </w:pPr>
            <w:r w:rsidRPr="00F105BB">
              <w:rPr>
                <w:rFonts w:ascii="Times New Roman" w:hAnsi="Times New Roman" w:cs="Times New Roman"/>
                <w:sz w:val="24"/>
                <w:szCs w:val="24"/>
              </w:rPr>
              <w:t xml:space="preserve">Accounts receivables                                        </w:t>
            </w:r>
            <w:r w:rsidR="00CB72B9">
              <w:rPr>
                <w:rFonts w:ascii="Times New Roman" w:hAnsi="Times New Roman" w:cs="Times New Roman"/>
                <w:sz w:val="24"/>
                <w:szCs w:val="24"/>
              </w:rPr>
              <w:t xml:space="preserve">  </w:t>
            </w:r>
            <w:r w:rsidRPr="00F105BB">
              <w:rPr>
                <w:rFonts w:ascii="Times New Roman" w:hAnsi="Times New Roman" w:cs="Times New Roman"/>
                <w:sz w:val="24"/>
                <w:szCs w:val="24"/>
              </w:rPr>
              <w:t xml:space="preserve">487,285       34.2            </w:t>
            </w:r>
            <w:r w:rsidR="00CB72B9">
              <w:rPr>
                <w:rFonts w:ascii="Times New Roman" w:hAnsi="Times New Roman" w:cs="Times New Roman"/>
                <w:sz w:val="24"/>
                <w:szCs w:val="24"/>
              </w:rPr>
              <w:t xml:space="preserve"> </w:t>
            </w:r>
            <w:r w:rsidRPr="00F105BB">
              <w:rPr>
                <w:rFonts w:ascii="Times New Roman" w:hAnsi="Times New Roman" w:cs="Times New Roman"/>
                <w:sz w:val="24"/>
                <w:szCs w:val="24"/>
              </w:rPr>
              <w:t xml:space="preserve">522,673       </w:t>
            </w:r>
            <w:r w:rsidR="00B3150F">
              <w:rPr>
                <w:rFonts w:ascii="Times New Roman" w:hAnsi="Times New Roman" w:cs="Times New Roman"/>
                <w:sz w:val="24"/>
                <w:szCs w:val="24"/>
              </w:rPr>
              <w:t xml:space="preserve"> </w:t>
            </w:r>
            <w:r w:rsidRPr="00F105BB">
              <w:rPr>
                <w:rFonts w:ascii="Times New Roman" w:hAnsi="Times New Roman" w:cs="Times New Roman"/>
                <w:sz w:val="24"/>
                <w:szCs w:val="24"/>
              </w:rPr>
              <w:t xml:space="preserve"> 36.9</w:t>
            </w:r>
          </w:p>
        </w:tc>
      </w:tr>
      <w:tr w:rsidR="00F105BB" w:rsidRPr="00F105BB" w:rsidTr="00CB72B9">
        <w:trPr>
          <w:cnfStyle w:val="000000100000"/>
        </w:trPr>
        <w:tc>
          <w:tcPr>
            <w:cnfStyle w:val="001000000000"/>
            <w:tcW w:w="9576" w:type="dxa"/>
          </w:tcPr>
          <w:p w:rsidR="00F105BB" w:rsidRPr="00F105BB" w:rsidRDefault="00F105BB" w:rsidP="00B3150F">
            <w:pPr>
              <w:rPr>
                <w:rFonts w:ascii="Times New Roman" w:hAnsi="Times New Roman" w:cs="Times New Roman"/>
                <w:sz w:val="24"/>
                <w:szCs w:val="24"/>
              </w:rPr>
            </w:pPr>
            <w:r w:rsidRPr="00F105BB">
              <w:rPr>
                <w:rFonts w:ascii="Times New Roman" w:hAnsi="Times New Roman" w:cs="Times New Roman"/>
                <w:sz w:val="24"/>
                <w:szCs w:val="24"/>
              </w:rPr>
              <w:t xml:space="preserve">Inventories                                                         </w:t>
            </w:r>
            <w:r w:rsidR="00CB72B9">
              <w:rPr>
                <w:rFonts w:ascii="Times New Roman" w:hAnsi="Times New Roman" w:cs="Times New Roman"/>
                <w:sz w:val="24"/>
                <w:szCs w:val="24"/>
              </w:rPr>
              <w:t xml:space="preserve"> 600,185       </w:t>
            </w:r>
            <w:r w:rsidRPr="00F105BB">
              <w:rPr>
                <w:rFonts w:ascii="Times New Roman" w:hAnsi="Times New Roman" w:cs="Times New Roman"/>
                <w:sz w:val="24"/>
                <w:szCs w:val="24"/>
              </w:rPr>
              <w:t xml:space="preserve">42.1            </w:t>
            </w:r>
            <w:r w:rsidR="00B3150F">
              <w:rPr>
                <w:rFonts w:ascii="Times New Roman" w:hAnsi="Times New Roman" w:cs="Times New Roman"/>
                <w:sz w:val="24"/>
                <w:szCs w:val="24"/>
              </w:rPr>
              <w:t xml:space="preserve"> </w:t>
            </w:r>
            <w:r w:rsidRPr="00F105BB">
              <w:rPr>
                <w:rFonts w:ascii="Times New Roman" w:hAnsi="Times New Roman" w:cs="Times New Roman"/>
                <w:sz w:val="24"/>
                <w:szCs w:val="24"/>
              </w:rPr>
              <w:t xml:space="preserve">648,820      </w:t>
            </w:r>
            <w:r w:rsidR="00B3150F">
              <w:rPr>
                <w:rFonts w:ascii="Times New Roman" w:hAnsi="Times New Roman" w:cs="Times New Roman"/>
                <w:sz w:val="24"/>
                <w:szCs w:val="24"/>
              </w:rPr>
              <w:t xml:space="preserve"> </w:t>
            </w:r>
            <w:r w:rsidRPr="00F105BB">
              <w:rPr>
                <w:rFonts w:ascii="Times New Roman" w:hAnsi="Times New Roman" w:cs="Times New Roman"/>
                <w:sz w:val="24"/>
                <w:szCs w:val="24"/>
              </w:rPr>
              <w:t xml:space="preserve"> </w:t>
            </w:r>
            <w:r w:rsidR="00B3150F">
              <w:rPr>
                <w:rFonts w:ascii="Times New Roman" w:hAnsi="Times New Roman" w:cs="Times New Roman"/>
                <w:sz w:val="24"/>
                <w:szCs w:val="24"/>
              </w:rPr>
              <w:t xml:space="preserve"> </w:t>
            </w:r>
            <w:r w:rsidRPr="00F105BB">
              <w:rPr>
                <w:rFonts w:ascii="Times New Roman" w:hAnsi="Times New Roman" w:cs="Times New Roman"/>
                <w:sz w:val="24"/>
                <w:szCs w:val="24"/>
              </w:rPr>
              <w:t>45.8</w:t>
            </w:r>
          </w:p>
        </w:tc>
      </w:tr>
      <w:tr w:rsidR="00F105BB" w:rsidRPr="00F105BB" w:rsidTr="00CB72B9">
        <w:tc>
          <w:tcPr>
            <w:cnfStyle w:val="001000000000"/>
            <w:tcW w:w="9576" w:type="dxa"/>
          </w:tcPr>
          <w:p w:rsidR="00F105BB" w:rsidRPr="00F105BB" w:rsidRDefault="00F105BB" w:rsidP="00B3150F">
            <w:pPr>
              <w:rPr>
                <w:rFonts w:ascii="Times New Roman" w:hAnsi="Times New Roman" w:cs="Times New Roman"/>
                <w:sz w:val="24"/>
                <w:szCs w:val="24"/>
              </w:rPr>
            </w:pPr>
            <w:r w:rsidRPr="00F105BB">
              <w:rPr>
                <w:rFonts w:ascii="Times New Roman" w:hAnsi="Times New Roman" w:cs="Times New Roman"/>
                <w:sz w:val="24"/>
                <w:szCs w:val="24"/>
              </w:rPr>
              <w:t xml:space="preserve">Deferred income taxes                                     </w:t>
            </w:r>
            <w:r w:rsidR="00CB72B9">
              <w:rPr>
                <w:rFonts w:ascii="Times New Roman" w:hAnsi="Times New Roman" w:cs="Times New Roman"/>
                <w:sz w:val="24"/>
                <w:szCs w:val="24"/>
              </w:rPr>
              <w:t xml:space="preserve">    83,668         </w:t>
            </w:r>
            <w:r w:rsidRPr="00F105BB">
              <w:rPr>
                <w:rFonts w:ascii="Times New Roman" w:hAnsi="Times New Roman" w:cs="Times New Roman"/>
                <w:sz w:val="24"/>
                <w:szCs w:val="24"/>
              </w:rPr>
              <w:t xml:space="preserve">5.8              </w:t>
            </w:r>
            <w:r w:rsidR="00B3150F">
              <w:rPr>
                <w:rFonts w:ascii="Times New Roman" w:hAnsi="Times New Roman" w:cs="Times New Roman"/>
                <w:sz w:val="24"/>
                <w:szCs w:val="24"/>
              </w:rPr>
              <w:t xml:space="preserve"> </w:t>
            </w:r>
            <w:r w:rsidRPr="00F105BB">
              <w:rPr>
                <w:rFonts w:ascii="Times New Roman" w:hAnsi="Times New Roman" w:cs="Times New Roman"/>
                <w:sz w:val="24"/>
                <w:szCs w:val="24"/>
              </w:rPr>
              <w:t xml:space="preserve">61,360         </w:t>
            </w:r>
            <w:r w:rsidR="00B3150F">
              <w:rPr>
                <w:rFonts w:ascii="Times New Roman" w:hAnsi="Times New Roman" w:cs="Times New Roman"/>
                <w:sz w:val="24"/>
                <w:szCs w:val="24"/>
              </w:rPr>
              <w:t xml:space="preserve">  </w:t>
            </w:r>
            <w:r w:rsidRPr="00F105BB">
              <w:rPr>
                <w:rFonts w:ascii="Times New Roman" w:hAnsi="Times New Roman" w:cs="Times New Roman"/>
                <w:sz w:val="24"/>
                <w:szCs w:val="24"/>
              </w:rPr>
              <w:t xml:space="preserve">4.2               </w:t>
            </w:r>
          </w:p>
        </w:tc>
      </w:tr>
      <w:tr w:rsidR="00F105BB" w:rsidRPr="00F105BB" w:rsidTr="00CB72B9">
        <w:trPr>
          <w:cnfStyle w:val="000000100000"/>
        </w:trPr>
        <w:tc>
          <w:tcPr>
            <w:cnfStyle w:val="001000000000"/>
            <w:tcW w:w="9576" w:type="dxa"/>
          </w:tcPr>
          <w:p w:rsidR="00F105BB" w:rsidRPr="00F105BB" w:rsidRDefault="00F105BB" w:rsidP="00B3150F">
            <w:pPr>
              <w:rPr>
                <w:rFonts w:ascii="Times New Roman" w:hAnsi="Times New Roman" w:cs="Times New Roman"/>
                <w:sz w:val="24"/>
                <w:szCs w:val="24"/>
              </w:rPr>
            </w:pPr>
            <w:r w:rsidRPr="00F105BB">
              <w:rPr>
                <w:rFonts w:ascii="Times New Roman" w:hAnsi="Times New Roman" w:cs="Times New Roman"/>
                <w:sz w:val="24"/>
                <w:szCs w:val="24"/>
              </w:rPr>
              <w:t xml:space="preserve">Prepaid expenses and other                           </w:t>
            </w:r>
            <w:r w:rsidR="00CB72B9">
              <w:rPr>
                <w:rFonts w:ascii="Times New Roman" w:hAnsi="Times New Roman" w:cs="Times New Roman"/>
                <w:sz w:val="24"/>
                <w:szCs w:val="24"/>
              </w:rPr>
              <w:t xml:space="preserve">   </w:t>
            </w:r>
            <w:r w:rsidRPr="00F105BB">
              <w:rPr>
                <w:rFonts w:ascii="Times New Roman" w:hAnsi="Times New Roman" w:cs="Times New Roman"/>
                <w:sz w:val="24"/>
                <w:szCs w:val="24"/>
              </w:rPr>
              <w:t xml:space="preserve">126,238        </w:t>
            </w:r>
            <w:r w:rsidR="00CB72B9">
              <w:rPr>
                <w:rFonts w:ascii="Times New Roman" w:hAnsi="Times New Roman" w:cs="Times New Roman"/>
                <w:sz w:val="24"/>
                <w:szCs w:val="24"/>
              </w:rPr>
              <w:t xml:space="preserve"> </w:t>
            </w:r>
            <w:r w:rsidRPr="00F105BB">
              <w:rPr>
                <w:rFonts w:ascii="Times New Roman" w:hAnsi="Times New Roman" w:cs="Times New Roman"/>
                <w:sz w:val="24"/>
                <w:szCs w:val="24"/>
              </w:rPr>
              <w:t xml:space="preserve">8.8               </w:t>
            </w:r>
            <w:r w:rsidR="00B3150F">
              <w:rPr>
                <w:rFonts w:ascii="Times New Roman" w:hAnsi="Times New Roman" w:cs="Times New Roman"/>
                <w:sz w:val="24"/>
                <w:szCs w:val="24"/>
              </w:rPr>
              <w:t xml:space="preserve"> </w:t>
            </w:r>
            <w:r w:rsidRPr="00F105BB">
              <w:rPr>
                <w:rFonts w:ascii="Times New Roman" w:hAnsi="Times New Roman" w:cs="Times New Roman"/>
                <w:sz w:val="24"/>
                <w:szCs w:val="24"/>
              </w:rPr>
              <w:t xml:space="preserve">87,818        </w:t>
            </w:r>
            <w:r w:rsidR="00B3150F">
              <w:rPr>
                <w:rFonts w:ascii="Times New Roman" w:hAnsi="Times New Roman" w:cs="Times New Roman"/>
                <w:sz w:val="24"/>
                <w:szCs w:val="24"/>
              </w:rPr>
              <w:t xml:space="preserve">  </w:t>
            </w:r>
            <w:r w:rsidRPr="00F105BB">
              <w:rPr>
                <w:rFonts w:ascii="Times New Roman" w:hAnsi="Times New Roman" w:cs="Times New Roman"/>
                <w:sz w:val="24"/>
                <w:szCs w:val="24"/>
              </w:rPr>
              <w:t xml:space="preserve">6.2 </w:t>
            </w:r>
          </w:p>
        </w:tc>
      </w:tr>
      <w:tr w:rsidR="00F105BB" w:rsidRPr="00F105BB" w:rsidTr="00CB72B9">
        <w:tc>
          <w:tcPr>
            <w:cnfStyle w:val="001000000000"/>
            <w:tcW w:w="9576" w:type="dxa"/>
          </w:tcPr>
          <w:p w:rsidR="00F105BB" w:rsidRPr="00F105BB" w:rsidRDefault="00F105BB" w:rsidP="00B3150F">
            <w:pPr>
              <w:rPr>
                <w:rFonts w:ascii="Times New Roman" w:hAnsi="Times New Roman" w:cs="Times New Roman"/>
                <w:sz w:val="24"/>
                <w:szCs w:val="24"/>
              </w:rPr>
            </w:pPr>
            <w:r w:rsidRPr="00F105BB">
              <w:rPr>
                <w:rFonts w:ascii="Times New Roman" w:hAnsi="Times New Roman" w:cs="Times New Roman"/>
                <w:sz w:val="24"/>
                <w:szCs w:val="24"/>
              </w:rPr>
              <w:t xml:space="preserve">  </w:t>
            </w:r>
            <w:r w:rsidRPr="00F105BB">
              <w:rPr>
                <w:rFonts w:ascii="Times New Roman" w:hAnsi="Times New Roman" w:cs="Times New Roman"/>
                <w:sz w:val="24"/>
                <w:szCs w:val="24"/>
              </w:rPr>
              <w:tab/>
              <w:t xml:space="preserve">Total current assets                         </w:t>
            </w:r>
            <w:r w:rsidR="00CB72B9">
              <w:rPr>
                <w:rFonts w:ascii="Times New Roman" w:hAnsi="Times New Roman" w:cs="Times New Roman"/>
                <w:sz w:val="24"/>
                <w:szCs w:val="24"/>
              </w:rPr>
              <w:t xml:space="preserve">  </w:t>
            </w:r>
            <w:r w:rsidRPr="00F105BB">
              <w:rPr>
                <w:rFonts w:ascii="Times New Roman" w:hAnsi="Times New Roman" w:cs="Times New Roman"/>
                <w:sz w:val="24"/>
                <w:szCs w:val="24"/>
              </w:rPr>
              <w:t xml:space="preserve">1,426,574      </w:t>
            </w:r>
            <w:r w:rsidR="00CB72B9">
              <w:rPr>
                <w:rFonts w:ascii="Times New Roman" w:hAnsi="Times New Roman" w:cs="Times New Roman"/>
                <w:sz w:val="24"/>
                <w:szCs w:val="24"/>
              </w:rPr>
              <w:t xml:space="preserve">    </w:t>
            </w:r>
            <w:r w:rsidRPr="00F105BB">
              <w:rPr>
                <w:rFonts w:ascii="Times New Roman" w:hAnsi="Times New Roman" w:cs="Times New Roman"/>
                <w:sz w:val="24"/>
                <w:szCs w:val="24"/>
              </w:rPr>
              <w:t xml:space="preserve">100    </w:t>
            </w:r>
            <w:r w:rsidR="00B3150F">
              <w:rPr>
                <w:rFonts w:ascii="Times New Roman" w:hAnsi="Times New Roman" w:cs="Times New Roman"/>
                <w:sz w:val="24"/>
                <w:szCs w:val="24"/>
              </w:rPr>
              <w:t xml:space="preserve">      </w:t>
            </w:r>
            <w:r w:rsidRPr="00F105BB">
              <w:rPr>
                <w:rFonts w:ascii="Times New Roman" w:hAnsi="Times New Roman" w:cs="Times New Roman"/>
                <w:sz w:val="24"/>
                <w:szCs w:val="24"/>
              </w:rPr>
              <w:t xml:space="preserve">1,417,812  </w:t>
            </w:r>
            <w:r w:rsidR="00B3150F">
              <w:rPr>
                <w:rFonts w:ascii="Times New Roman" w:hAnsi="Times New Roman" w:cs="Times New Roman"/>
                <w:sz w:val="24"/>
                <w:szCs w:val="24"/>
              </w:rPr>
              <w:t xml:space="preserve">       </w:t>
            </w:r>
            <w:r w:rsidRPr="00F105BB">
              <w:rPr>
                <w:rFonts w:ascii="Times New Roman" w:hAnsi="Times New Roman" w:cs="Times New Roman"/>
                <w:sz w:val="24"/>
                <w:szCs w:val="24"/>
              </w:rPr>
              <w:t xml:space="preserve">100  </w:t>
            </w:r>
          </w:p>
        </w:tc>
      </w:tr>
    </w:tbl>
    <w:p w:rsidR="00887298" w:rsidRPr="00F105BB" w:rsidRDefault="00B3150F" w:rsidP="00CB72B9">
      <w:pPr>
        <w:spacing w:line="480" w:lineRule="auto"/>
        <w:rPr>
          <w:rFonts w:ascii="Times New Roman" w:hAnsi="Times New Roman" w:cs="Times New Roman"/>
          <w:sz w:val="24"/>
          <w:szCs w:val="24"/>
        </w:rPr>
      </w:pPr>
      <w:r>
        <w:rPr>
          <w:rFonts w:ascii="Times New Roman" w:hAnsi="Times New Roman" w:cs="Times New Roman"/>
          <w:sz w:val="24"/>
          <w:szCs w:val="24"/>
        </w:rPr>
        <w:t>L</w:t>
      </w:r>
      <w:r w:rsidR="00887298" w:rsidRPr="00F105BB">
        <w:rPr>
          <w:rFonts w:ascii="Times New Roman" w:hAnsi="Times New Roman" w:cs="Times New Roman"/>
          <w:sz w:val="24"/>
          <w:szCs w:val="24"/>
        </w:rPr>
        <w:t>ooking at this</w:t>
      </w:r>
      <w:r>
        <w:rPr>
          <w:rFonts w:ascii="Times New Roman" w:hAnsi="Times New Roman" w:cs="Times New Roman"/>
          <w:sz w:val="24"/>
          <w:szCs w:val="24"/>
        </w:rPr>
        <w:t>,</w:t>
      </w:r>
      <w:r w:rsidR="00887298" w:rsidRPr="00F105BB">
        <w:rPr>
          <w:rFonts w:ascii="Times New Roman" w:hAnsi="Times New Roman" w:cs="Times New Roman"/>
          <w:sz w:val="24"/>
          <w:szCs w:val="24"/>
        </w:rPr>
        <w:t xml:space="preserve"> percentage wise</w:t>
      </w:r>
      <w:r w:rsidR="00501A72">
        <w:rPr>
          <w:rFonts w:ascii="Times New Roman" w:hAnsi="Times New Roman" w:cs="Times New Roman"/>
          <w:sz w:val="24"/>
          <w:szCs w:val="24"/>
        </w:rPr>
        <w:t xml:space="preserve">, </w:t>
      </w:r>
      <w:r w:rsidR="00887298" w:rsidRPr="00F105BB">
        <w:rPr>
          <w:rFonts w:ascii="Times New Roman" w:hAnsi="Times New Roman" w:cs="Times New Roman"/>
          <w:sz w:val="24"/>
          <w:szCs w:val="24"/>
        </w:rPr>
        <w:t xml:space="preserve">there was an </w:t>
      </w:r>
      <w:r w:rsidR="00CB72B9">
        <w:rPr>
          <w:rFonts w:ascii="Times New Roman" w:hAnsi="Times New Roman" w:cs="Times New Roman"/>
          <w:sz w:val="24"/>
          <w:szCs w:val="24"/>
        </w:rPr>
        <w:t>increase or decrease in current a</w:t>
      </w:r>
      <w:r w:rsidR="00887298" w:rsidRPr="00F105BB">
        <w:rPr>
          <w:rFonts w:ascii="Times New Roman" w:hAnsi="Times New Roman" w:cs="Times New Roman"/>
          <w:sz w:val="24"/>
          <w:szCs w:val="24"/>
        </w:rPr>
        <w:t>ssets for the Hersey Company between the years 2006 and 2007. Looking a little closer</w:t>
      </w:r>
      <w:r>
        <w:rPr>
          <w:rFonts w:ascii="Times New Roman" w:hAnsi="Times New Roman" w:cs="Times New Roman"/>
          <w:sz w:val="24"/>
          <w:szCs w:val="24"/>
        </w:rPr>
        <w:t>,</w:t>
      </w:r>
      <w:r w:rsidR="00887298" w:rsidRPr="00F105BB">
        <w:rPr>
          <w:rFonts w:ascii="Times New Roman" w:hAnsi="Times New Roman" w:cs="Times New Roman"/>
          <w:sz w:val="24"/>
          <w:szCs w:val="24"/>
        </w:rPr>
        <w:t xml:space="preserve"> </w:t>
      </w:r>
      <w:r w:rsidR="00501A72">
        <w:rPr>
          <w:rFonts w:ascii="Times New Roman" w:hAnsi="Times New Roman" w:cs="Times New Roman"/>
          <w:sz w:val="24"/>
          <w:szCs w:val="24"/>
        </w:rPr>
        <w:t xml:space="preserve">we also see that </w:t>
      </w:r>
      <w:r w:rsidR="00887298" w:rsidRPr="00F105BB">
        <w:rPr>
          <w:rFonts w:ascii="Times New Roman" w:hAnsi="Times New Roman" w:cs="Times New Roman"/>
          <w:sz w:val="24"/>
          <w:szCs w:val="24"/>
        </w:rPr>
        <w:t xml:space="preserve">cash increased </w:t>
      </w:r>
      <w:r w:rsidR="00F105BB">
        <w:rPr>
          <w:rFonts w:ascii="Times New Roman" w:hAnsi="Times New Roman" w:cs="Times New Roman"/>
          <w:sz w:val="24"/>
          <w:szCs w:val="24"/>
        </w:rPr>
        <w:t>f</w:t>
      </w:r>
      <w:r w:rsidR="00887298" w:rsidRPr="00F105BB">
        <w:rPr>
          <w:rFonts w:ascii="Times New Roman" w:hAnsi="Times New Roman" w:cs="Times New Roman"/>
          <w:sz w:val="24"/>
          <w:szCs w:val="24"/>
        </w:rPr>
        <w:t xml:space="preserve">rom 2007 by 2.2 percent. </w:t>
      </w:r>
    </w:p>
    <w:p w:rsidR="00F105BB" w:rsidRDefault="00724237" w:rsidP="00F105BB">
      <w:pPr>
        <w:pStyle w:val="Heading2"/>
        <w:spacing w:line="480" w:lineRule="auto"/>
      </w:pPr>
      <w:r w:rsidRPr="00724237">
        <w:t>Ratio Analysis</w:t>
      </w:r>
      <w:r>
        <w:t xml:space="preserve"> </w:t>
      </w:r>
    </w:p>
    <w:p w:rsidR="00724237" w:rsidRPr="00F105BB" w:rsidRDefault="00724237" w:rsidP="00F105BB">
      <w:pPr>
        <w:spacing w:line="480" w:lineRule="auto"/>
        <w:rPr>
          <w:rFonts w:ascii="Times New Roman" w:hAnsi="Times New Roman" w:cs="Times New Roman"/>
          <w:sz w:val="24"/>
          <w:szCs w:val="24"/>
        </w:rPr>
      </w:pPr>
      <w:r w:rsidRPr="00F105BB">
        <w:rPr>
          <w:rFonts w:ascii="Times New Roman" w:hAnsi="Times New Roman" w:cs="Times New Roman"/>
          <w:sz w:val="24"/>
          <w:szCs w:val="24"/>
        </w:rPr>
        <w:t>One of the ways an owner or financial analyst can determine the financial status of a company is by performing an analysis of three main ratios, those being Liquidity, Solvency and Profitability. Each of these ratios has specific items and meanings, for example the Liquidity ratios indicate the ease in which a company can turn its assets into cash. These ratios include the Current Ratio, the Quick Ratio and Working Capital. Generally speaking, the greater the ratios, the higher the risk factor associated with the company, thereby making it more difficult to obtain credit if necessary.</w:t>
      </w:r>
    </w:p>
    <w:p w:rsidR="00724237" w:rsidRPr="00F105BB" w:rsidRDefault="00724237" w:rsidP="00F105BB">
      <w:pPr>
        <w:spacing w:line="480" w:lineRule="auto"/>
        <w:rPr>
          <w:rFonts w:ascii="Times New Roman" w:hAnsi="Times New Roman" w:cs="Times New Roman"/>
          <w:sz w:val="24"/>
          <w:szCs w:val="24"/>
        </w:rPr>
      </w:pPr>
      <w:r w:rsidRPr="00F105BB">
        <w:rPr>
          <w:rFonts w:ascii="Times New Roman" w:hAnsi="Times New Roman" w:cs="Times New Roman"/>
          <w:sz w:val="24"/>
          <w:szCs w:val="24"/>
        </w:rPr>
        <w:lastRenderedPageBreak/>
        <w:t> Of these, the current ratio is best suited to answer the question, does the company have adequate current assets to satisfy the current payment schedule of its obligated debts taking into account a safety margin for risks involved in the loss of current assets such as collectable accounts or inventory shrinkage.  A current ratio of 1:1 is minimal, but typically more generally accepted ratios are 2:1 but this figure can fluctuate depending on the basic nature of the business.</w:t>
      </w:r>
    </w:p>
    <w:p w:rsidR="00724237" w:rsidRPr="00F105BB" w:rsidRDefault="00724237" w:rsidP="00F105BB">
      <w:pPr>
        <w:spacing w:line="480" w:lineRule="auto"/>
        <w:rPr>
          <w:rFonts w:ascii="Times New Roman" w:hAnsi="Times New Roman" w:cs="Times New Roman"/>
          <w:sz w:val="24"/>
          <w:szCs w:val="24"/>
        </w:rPr>
      </w:pPr>
      <w:r w:rsidRPr="00F105BB">
        <w:rPr>
          <w:rFonts w:ascii="Times New Roman" w:hAnsi="Times New Roman" w:cs="Times New Roman"/>
          <w:sz w:val="24"/>
          <w:szCs w:val="24"/>
        </w:rPr>
        <w:t>The second ratio to discuss is the Quick ratio also called the “acid test”. This ratio is more detailed than the current ratio since it concentrates chiefly on the most liquid assets the company possesses. In a comparison of Tootsie Roll and Hershey’s, some of the quick ratio aspects would need to consider assets other than sales inventory, other assets that could be converted to cash to meet company expenditures. One of the pros for Tootsie Inc, is that it is relatively debt free, giving it an advantage in this aspect. The final category in this group is Working Capital. This is somewhat misleading as it is more of a measure of cash flow than a true ratio but lenders determine financial lending practices based mainly in this ratio. Hershey’s  has a 2/3 larger working capital over Tootsie Roll meaning that percentage wise, it has more money to spend on capital assets, however it’s liabilities are also greater and Tootsie has much small</w:t>
      </w:r>
      <w:r w:rsidR="003F3D70">
        <w:rPr>
          <w:rFonts w:ascii="Times New Roman" w:hAnsi="Times New Roman" w:cs="Times New Roman"/>
          <w:sz w:val="24"/>
          <w:szCs w:val="24"/>
        </w:rPr>
        <w:t>er</w:t>
      </w:r>
      <w:r w:rsidRPr="00F105BB">
        <w:rPr>
          <w:rFonts w:ascii="Times New Roman" w:hAnsi="Times New Roman" w:cs="Times New Roman"/>
          <w:sz w:val="24"/>
          <w:szCs w:val="24"/>
        </w:rPr>
        <w:t xml:space="preserve"> debts. </w:t>
      </w:r>
    </w:p>
    <w:p w:rsidR="00724237" w:rsidRPr="00F105BB" w:rsidRDefault="00724237" w:rsidP="00F105BB">
      <w:pPr>
        <w:spacing w:line="480" w:lineRule="auto"/>
        <w:rPr>
          <w:rFonts w:ascii="Times New Roman" w:hAnsi="Times New Roman" w:cs="Times New Roman"/>
          <w:sz w:val="24"/>
          <w:szCs w:val="24"/>
        </w:rPr>
      </w:pPr>
      <w:r w:rsidRPr="00F105BB">
        <w:rPr>
          <w:rFonts w:ascii="Times New Roman" w:hAnsi="Times New Roman" w:cs="Times New Roman"/>
          <w:sz w:val="24"/>
          <w:szCs w:val="24"/>
        </w:rPr>
        <w:t>Solvency is a company’s ability to survive over the long term. Financially speaking</w:t>
      </w:r>
      <w:r w:rsidR="003F3D70">
        <w:rPr>
          <w:rFonts w:ascii="Times New Roman" w:hAnsi="Times New Roman" w:cs="Times New Roman"/>
          <w:sz w:val="24"/>
          <w:szCs w:val="24"/>
        </w:rPr>
        <w:t>,</w:t>
      </w:r>
      <w:r w:rsidRPr="00F105BB">
        <w:rPr>
          <w:rFonts w:ascii="Times New Roman" w:hAnsi="Times New Roman" w:cs="Times New Roman"/>
          <w:sz w:val="24"/>
          <w:szCs w:val="24"/>
        </w:rPr>
        <w:t xml:space="preserve"> Tootsie is in better condition than Hershey’s simply due to its low debt to asset ratio. While sales are the driving </w:t>
      </w:r>
      <w:r w:rsidR="00F105BB" w:rsidRPr="00F105BB">
        <w:rPr>
          <w:rFonts w:ascii="Times New Roman" w:hAnsi="Times New Roman" w:cs="Times New Roman"/>
          <w:sz w:val="24"/>
          <w:szCs w:val="24"/>
        </w:rPr>
        <w:t>factor</w:t>
      </w:r>
      <w:r w:rsidRPr="00F105BB">
        <w:rPr>
          <w:rFonts w:ascii="Times New Roman" w:hAnsi="Times New Roman" w:cs="Times New Roman"/>
          <w:sz w:val="24"/>
          <w:szCs w:val="24"/>
        </w:rPr>
        <w:t xml:space="preserve"> and income are always looked at closely, t</w:t>
      </w:r>
      <w:r w:rsidR="003F3D70">
        <w:rPr>
          <w:rFonts w:ascii="Times New Roman" w:hAnsi="Times New Roman" w:cs="Times New Roman"/>
          <w:sz w:val="24"/>
          <w:szCs w:val="24"/>
        </w:rPr>
        <w:t>he</w:t>
      </w:r>
      <w:r w:rsidRPr="00F105BB">
        <w:rPr>
          <w:rFonts w:ascii="Times New Roman" w:hAnsi="Times New Roman" w:cs="Times New Roman"/>
          <w:sz w:val="24"/>
          <w:szCs w:val="24"/>
        </w:rPr>
        <w:t xml:space="preserve"> residual income is available at the bottom, is what matters in the long run. Since most loans are based on long terms, lenders are very much interested in a company’s ability to repay that loan over a long period of time. The solvency ratios consist of (1) Debt to Asset Ratio (2) Cash Debt Coverage Ratio (3) Times Interest Earned Ratio and (4) Free cash flow. Understanding each of the ratios independently, as well as in conjunction and comparison with each other in relationship to each company can give </w:t>
      </w:r>
      <w:r w:rsidRPr="00F105BB">
        <w:rPr>
          <w:rFonts w:ascii="Times New Roman" w:hAnsi="Times New Roman" w:cs="Times New Roman"/>
          <w:sz w:val="24"/>
          <w:szCs w:val="24"/>
        </w:rPr>
        <w:lastRenderedPageBreak/>
        <w:t>lenders a good understanding of where the company is heading. In the case of Tootsie and Hershey’s, both have good long term solvency ratios. They both have established history’s a dedicated clientele, and plenty of goodwill. Solvency, and a good historical background alone will not guarantee a company’s future survival, it must be profitable to continue to grow and survive.  </w:t>
      </w:r>
    </w:p>
    <w:p w:rsidR="00724237" w:rsidRPr="00F105BB" w:rsidRDefault="00724237" w:rsidP="00F105BB">
      <w:pPr>
        <w:spacing w:line="480" w:lineRule="auto"/>
        <w:rPr>
          <w:rFonts w:ascii="Times New Roman" w:hAnsi="Times New Roman" w:cs="Times New Roman"/>
          <w:sz w:val="24"/>
          <w:szCs w:val="24"/>
        </w:rPr>
      </w:pPr>
      <w:r w:rsidRPr="00F105BB">
        <w:rPr>
          <w:rFonts w:ascii="Times New Roman" w:hAnsi="Times New Roman" w:cs="Times New Roman"/>
          <w:sz w:val="24"/>
          <w:szCs w:val="24"/>
        </w:rPr>
        <w:t>While 2007 was an untypical year in the recent history, especially in the confectionary and candy markets that dealt a blow to many industries, both Tootsie and Hershey have survived due to diversity, popularity, goodwill and some luck. Each company must make a profit to pay company expenses, and Tootsie and Hershey’s are no different than any others. Tootsie roll actually has a slight edge over Hershey percentage speaking. There are eight separate ratios that fall under the Profitability ratio umbrella. While each has its own unique are</w:t>
      </w:r>
      <w:r w:rsidR="003F3D70">
        <w:rPr>
          <w:rFonts w:ascii="Times New Roman" w:hAnsi="Times New Roman" w:cs="Times New Roman"/>
          <w:sz w:val="24"/>
          <w:szCs w:val="24"/>
        </w:rPr>
        <w:t xml:space="preserve">a </w:t>
      </w:r>
      <w:r w:rsidRPr="00F105BB">
        <w:rPr>
          <w:rFonts w:ascii="Times New Roman" w:hAnsi="Times New Roman" w:cs="Times New Roman"/>
          <w:sz w:val="24"/>
          <w:szCs w:val="24"/>
        </w:rPr>
        <w:t>of focus, together they paint a bigger picture that makes it much clearer to understand a company’s future of profitability.</w:t>
      </w:r>
    </w:p>
    <w:p w:rsidR="00F105BB" w:rsidRDefault="00724237" w:rsidP="00F105BB">
      <w:pPr>
        <w:pStyle w:val="Heading2"/>
        <w:spacing w:line="480" w:lineRule="auto"/>
      </w:pPr>
      <w:r w:rsidRPr="00887298">
        <w:t>Quality of earnings</w:t>
      </w:r>
    </w:p>
    <w:p w:rsidR="00724237" w:rsidRDefault="00724237" w:rsidP="00F105BB">
      <w:pPr>
        <w:spacing w:line="480" w:lineRule="auto"/>
        <w:rPr>
          <w:rFonts w:ascii="Times New Roman" w:hAnsi="Times New Roman" w:cs="Times New Roman"/>
          <w:sz w:val="24"/>
          <w:szCs w:val="24"/>
        </w:rPr>
      </w:pPr>
      <w:r w:rsidRPr="00F105BB">
        <w:rPr>
          <w:rFonts w:ascii="Times New Roman" w:hAnsi="Times New Roman" w:cs="Times New Roman"/>
          <w:sz w:val="24"/>
          <w:szCs w:val="24"/>
        </w:rPr>
        <w:t>Quality of earnings is an important aspect of a com</w:t>
      </w:r>
      <w:r w:rsidR="0020028F">
        <w:rPr>
          <w:rFonts w:ascii="Times New Roman" w:hAnsi="Times New Roman" w:cs="Times New Roman"/>
          <w:sz w:val="24"/>
          <w:szCs w:val="24"/>
        </w:rPr>
        <w:t xml:space="preserve">pany.  The key analysis </w:t>
      </w:r>
      <w:r w:rsidRPr="00F105BB">
        <w:rPr>
          <w:rFonts w:ascii="Times New Roman" w:hAnsi="Times New Roman" w:cs="Times New Roman"/>
          <w:sz w:val="24"/>
          <w:szCs w:val="24"/>
        </w:rPr>
        <w:t>used in the evaluation</w:t>
      </w:r>
      <w:r w:rsidR="0020028F">
        <w:rPr>
          <w:rFonts w:ascii="Times New Roman" w:hAnsi="Times New Roman" w:cs="Times New Roman"/>
          <w:sz w:val="24"/>
          <w:szCs w:val="24"/>
        </w:rPr>
        <w:t xml:space="preserve"> of Tootsie and Hershey are </w:t>
      </w:r>
      <w:r w:rsidRPr="00F105BB">
        <w:rPr>
          <w:rFonts w:ascii="Times New Roman" w:hAnsi="Times New Roman" w:cs="Times New Roman"/>
          <w:sz w:val="24"/>
          <w:szCs w:val="24"/>
        </w:rPr>
        <w:t xml:space="preserve">P/E ratios.  Hershey currently has a higher P/E ratio than Tootsie.  Their P/E ratio of 42.37 compared to 29.20 shows that </w:t>
      </w:r>
      <w:r w:rsidR="00CB72B9" w:rsidRPr="00F105BB">
        <w:rPr>
          <w:rFonts w:ascii="Times New Roman" w:hAnsi="Times New Roman" w:cs="Times New Roman"/>
          <w:sz w:val="24"/>
          <w:szCs w:val="24"/>
        </w:rPr>
        <w:t>investor’s</w:t>
      </w:r>
      <w:r w:rsidRPr="00F105BB">
        <w:rPr>
          <w:rFonts w:ascii="Times New Roman" w:hAnsi="Times New Roman" w:cs="Times New Roman"/>
          <w:sz w:val="24"/>
          <w:szCs w:val="24"/>
        </w:rPr>
        <w:t xml:space="preserve"> assessment of the company’s future earnings are high.  The lower P/E ratio for Tootsie indicates that investors feel that the earnings for Tootsie are going to be low.  Based on the P/E ratio and the indicating factor of this ratio, this further supports our analysis of the Hershey Company as the better company.  </w:t>
      </w:r>
    </w:p>
    <w:p w:rsidR="0020028F" w:rsidRDefault="0020028F" w:rsidP="00F105BB">
      <w:pPr>
        <w:spacing w:line="480" w:lineRule="auto"/>
        <w:rPr>
          <w:rFonts w:ascii="Times New Roman" w:hAnsi="Times New Roman" w:cs="Times New Roman"/>
          <w:sz w:val="24"/>
          <w:szCs w:val="24"/>
        </w:rPr>
      </w:pPr>
      <w:r>
        <w:rPr>
          <w:rFonts w:ascii="Times New Roman" w:hAnsi="Times New Roman" w:cs="Times New Roman"/>
          <w:sz w:val="24"/>
          <w:szCs w:val="24"/>
        </w:rPr>
        <w:t xml:space="preserve">Additional research shows that investors are staying away from </w:t>
      </w:r>
      <w:r w:rsidR="007545CE" w:rsidRPr="00B06865">
        <w:rPr>
          <w:rFonts w:ascii="Times New Roman" w:hAnsi="Times New Roman" w:cs="Times New Roman"/>
          <w:sz w:val="24"/>
          <w:szCs w:val="24"/>
        </w:rPr>
        <w:t>Tootsie Roll Industries</w:t>
      </w:r>
      <w:r>
        <w:rPr>
          <w:rFonts w:ascii="Times New Roman" w:hAnsi="Times New Roman" w:cs="Times New Roman"/>
          <w:sz w:val="24"/>
          <w:szCs w:val="24"/>
        </w:rPr>
        <w:t xml:space="preserve">.  The rise in Cost of Goods Sold is having an effect on the company’s profits and is reported as 64% of </w:t>
      </w:r>
      <w:r>
        <w:rPr>
          <w:rFonts w:ascii="Times New Roman" w:hAnsi="Times New Roman" w:cs="Times New Roman"/>
          <w:sz w:val="24"/>
          <w:szCs w:val="24"/>
        </w:rPr>
        <w:lastRenderedPageBreak/>
        <w:t>sales in 2007 for the 1</w:t>
      </w:r>
      <w:r w:rsidRPr="0020028F">
        <w:rPr>
          <w:rFonts w:ascii="Times New Roman" w:hAnsi="Times New Roman" w:cs="Times New Roman"/>
          <w:sz w:val="24"/>
          <w:szCs w:val="24"/>
          <w:vertAlign w:val="superscript"/>
        </w:rPr>
        <w:t>st</w:t>
      </w:r>
      <w:r>
        <w:rPr>
          <w:rFonts w:ascii="Times New Roman" w:hAnsi="Times New Roman" w:cs="Times New Roman"/>
          <w:sz w:val="24"/>
          <w:szCs w:val="24"/>
        </w:rPr>
        <w:t xml:space="preserve"> quarter.  Profit margins are on a steady decline leading into a stagnation in stock price</w:t>
      </w:r>
      <w:sdt>
        <w:sdtPr>
          <w:rPr>
            <w:rFonts w:ascii="Times New Roman" w:hAnsi="Times New Roman" w:cs="Times New Roman"/>
            <w:sz w:val="24"/>
            <w:szCs w:val="24"/>
          </w:rPr>
          <w:id w:val="1707678911"/>
          <w:citation/>
        </w:sdtPr>
        <w:sdtContent>
          <w:r w:rsidR="007A3F9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Mat08 \l 1033 </w:instrText>
          </w:r>
          <w:r w:rsidR="007A3F94">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20028F">
            <w:rPr>
              <w:rFonts w:ascii="Times New Roman" w:hAnsi="Times New Roman" w:cs="Times New Roman"/>
              <w:noProof/>
              <w:sz w:val="24"/>
              <w:szCs w:val="24"/>
            </w:rPr>
            <w:t>(Shuering, 2008)</w:t>
          </w:r>
          <w:r w:rsidR="007A3F94">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7545CE" w:rsidRDefault="007545CE" w:rsidP="00F105BB">
      <w:pPr>
        <w:spacing w:line="480" w:lineRule="auto"/>
        <w:rPr>
          <w:rFonts w:ascii="Times New Roman" w:hAnsi="Times New Roman" w:cs="Times New Roman"/>
          <w:sz w:val="24"/>
          <w:szCs w:val="24"/>
        </w:rPr>
      </w:pPr>
      <w:r>
        <w:rPr>
          <w:rFonts w:ascii="Times New Roman" w:hAnsi="Times New Roman" w:cs="Times New Roman"/>
          <w:sz w:val="24"/>
          <w:szCs w:val="24"/>
        </w:rPr>
        <w:t xml:space="preserve">In summary, </w:t>
      </w:r>
      <w:r w:rsidR="00FC4752" w:rsidRPr="00B06865">
        <w:rPr>
          <w:rFonts w:ascii="Times New Roman" w:hAnsi="Times New Roman" w:cs="Times New Roman"/>
          <w:sz w:val="24"/>
          <w:szCs w:val="24"/>
        </w:rPr>
        <w:t xml:space="preserve">The Hershey Company </w:t>
      </w:r>
      <w:r>
        <w:rPr>
          <w:rFonts w:ascii="Times New Roman" w:hAnsi="Times New Roman" w:cs="Times New Roman"/>
          <w:sz w:val="24"/>
          <w:szCs w:val="24"/>
        </w:rPr>
        <w:t xml:space="preserve">is the better investment when doing a comparative analysis between the two companies.  </w:t>
      </w:r>
    </w:p>
    <w:sdt>
      <w:sdtPr>
        <w:rPr>
          <w:rFonts w:asciiTheme="minorHAnsi" w:eastAsiaTheme="minorEastAsia" w:hAnsiTheme="minorHAnsi" w:cstheme="minorBidi"/>
          <w:b w:val="0"/>
          <w:bCs w:val="0"/>
          <w:color w:val="auto"/>
          <w:sz w:val="22"/>
          <w:szCs w:val="22"/>
        </w:rPr>
        <w:id w:val="-224757132"/>
        <w:docPartObj>
          <w:docPartGallery w:val="Bibliographies"/>
          <w:docPartUnique/>
        </w:docPartObj>
      </w:sdtPr>
      <w:sdtContent>
        <w:p w:rsidR="007545CE" w:rsidRDefault="007545CE">
          <w:pPr>
            <w:pStyle w:val="Heading1"/>
          </w:pPr>
          <w:r>
            <w:t>Bibliography</w:t>
          </w:r>
        </w:p>
        <w:sdt>
          <w:sdtPr>
            <w:id w:val="111145805"/>
            <w:bibliography/>
          </w:sdtPr>
          <w:sdtContent>
            <w:p w:rsidR="007545CE" w:rsidRDefault="007A3F94" w:rsidP="007545CE">
              <w:pPr>
                <w:pStyle w:val="Bibliography"/>
                <w:ind w:left="720" w:hanging="720"/>
                <w:rPr>
                  <w:noProof/>
                </w:rPr>
              </w:pPr>
              <w:r w:rsidRPr="007A3F94">
                <w:fldChar w:fldCharType="begin"/>
              </w:r>
              <w:r w:rsidR="007545CE">
                <w:instrText xml:space="preserve"> BIBLIOGRAPHY </w:instrText>
              </w:r>
              <w:r w:rsidRPr="007A3F94">
                <w:fldChar w:fldCharType="separate"/>
              </w:r>
              <w:r w:rsidR="007545CE">
                <w:rPr>
                  <w:noProof/>
                </w:rPr>
                <w:t>(n.d.). Retrieved 4 14, 2010, from Tootsie Roll: http://www.tootsie.com/about.php</w:t>
              </w:r>
            </w:p>
            <w:p w:rsidR="007545CE" w:rsidRDefault="007545CE" w:rsidP="007545CE">
              <w:pPr>
                <w:pStyle w:val="Bibliography"/>
                <w:ind w:left="720" w:hanging="720"/>
                <w:rPr>
                  <w:noProof/>
                </w:rPr>
              </w:pPr>
              <w:r>
                <w:rPr>
                  <w:noProof/>
                </w:rPr>
                <w:t>(n.d.). Retrieved 4 14, 2010, from Hershey's: http://www.hersheys.com/</w:t>
              </w:r>
            </w:p>
            <w:p w:rsidR="007545CE" w:rsidRDefault="007545CE" w:rsidP="007545CE">
              <w:pPr>
                <w:pStyle w:val="Bibliography"/>
                <w:ind w:left="720" w:hanging="720"/>
                <w:rPr>
                  <w:noProof/>
                </w:rPr>
              </w:pPr>
              <w:r>
                <w:rPr>
                  <w:i/>
                  <w:iCs/>
                  <w:noProof/>
                </w:rPr>
                <w:t>Investor Relations: Stock Quotes &amp; Charts</w:t>
              </w:r>
              <w:r>
                <w:rPr>
                  <w:noProof/>
                </w:rPr>
                <w:t>. (2010). Retrieved 4 14, 2010, from Hershey's: http://www.thehersheycompany.com/ir/quote.asp</w:t>
              </w:r>
            </w:p>
            <w:p w:rsidR="007545CE" w:rsidRDefault="007545CE" w:rsidP="007545CE">
              <w:pPr>
                <w:pStyle w:val="Bibliography"/>
                <w:ind w:left="720" w:hanging="720"/>
                <w:rPr>
                  <w:noProof/>
                </w:rPr>
              </w:pPr>
              <w:r>
                <w:rPr>
                  <w:i/>
                  <w:iCs/>
                  <w:noProof/>
                </w:rPr>
                <w:t>Tootsie Roll Industries Inc. (TR)</w:t>
              </w:r>
              <w:r>
                <w:rPr>
                  <w:noProof/>
                </w:rPr>
                <w:t>. (2010). Retrieved 4 14, 2010, from Yahoo Finance!: http://finance.yahoo.com/q?s=TR</w:t>
              </w:r>
            </w:p>
            <w:p w:rsidR="007545CE" w:rsidRDefault="007545CE" w:rsidP="007545CE">
              <w:pPr>
                <w:pStyle w:val="Bibliography"/>
                <w:ind w:left="720" w:hanging="720"/>
                <w:rPr>
                  <w:noProof/>
                </w:rPr>
              </w:pPr>
              <w:r>
                <w:rPr>
                  <w:noProof/>
                </w:rPr>
                <w:t xml:space="preserve">Paul Kimmel, J. W. (2010). </w:t>
              </w:r>
              <w:r>
                <w:rPr>
                  <w:i/>
                  <w:iCs/>
                  <w:noProof/>
                </w:rPr>
                <w:t>Financial Accounting.</w:t>
              </w:r>
              <w:r>
                <w:rPr>
                  <w:noProof/>
                </w:rPr>
                <w:t xml:space="preserve"> Daryaganj, New Delhi: John Wiley &amp; Sons, Inc.</w:t>
              </w:r>
            </w:p>
            <w:p w:rsidR="007545CE" w:rsidRDefault="007545CE" w:rsidP="007545CE">
              <w:pPr>
                <w:pStyle w:val="Bibliography"/>
                <w:ind w:left="720" w:hanging="720"/>
                <w:rPr>
                  <w:noProof/>
                </w:rPr>
              </w:pPr>
              <w:r>
                <w:rPr>
                  <w:noProof/>
                </w:rPr>
                <w:t xml:space="preserve">Shuering, M. (2008, 3 18). </w:t>
              </w:r>
              <w:r>
                <w:rPr>
                  <w:i/>
                  <w:iCs/>
                  <w:noProof/>
                </w:rPr>
                <w:t>Treat Yourself to Tootsie Roll Industries</w:t>
              </w:r>
              <w:r>
                <w:rPr>
                  <w:noProof/>
                </w:rPr>
                <w:t>. Retrieved 4 18, 2010, from SeekingAlpha: http://seekingalpha.com/article/77688-treat-yourself-to-tootsie-roll-industries</w:t>
              </w:r>
            </w:p>
            <w:p w:rsidR="007545CE" w:rsidRDefault="007A3F94" w:rsidP="007545CE">
              <w:r>
                <w:rPr>
                  <w:b/>
                  <w:bCs/>
                  <w:noProof/>
                </w:rPr>
                <w:fldChar w:fldCharType="end"/>
              </w:r>
            </w:p>
          </w:sdtContent>
        </w:sdt>
      </w:sdtContent>
    </w:sdt>
    <w:p w:rsidR="0020028F" w:rsidRPr="00F105BB" w:rsidRDefault="0020028F" w:rsidP="00F105BB">
      <w:pPr>
        <w:spacing w:line="480" w:lineRule="auto"/>
        <w:rPr>
          <w:rFonts w:ascii="Times New Roman" w:hAnsi="Times New Roman" w:cs="Times New Roman"/>
          <w:sz w:val="24"/>
          <w:szCs w:val="24"/>
        </w:rPr>
      </w:pPr>
    </w:p>
    <w:p w:rsidR="00F34585" w:rsidRPr="00F34585" w:rsidRDefault="00F34585" w:rsidP="00F34585"/>
    <w:sectPr w:rsidR="00F34585" w:rsidRPr="00F34585" w:rsidSect="009F2EC4">
      <w:type w:val="continuous"/>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8C4" w:rsidRDefault="007248C4" w:rsidP="009F2EC4">
      <w:pPr>
        <w:spacing w:after="0" w:line="240" w:lineRule="auto"/>
      </w:pPr>
      <w:r>
        <w:separator/>
      </w:r>
    </w:p>
  </w:endnote>
  <w:endnote w:type="continuationSeparator" w:id="0">
    <w:p w:rsidR="007248C4" w:rsidRDefault="007248C4" w:rsidP="009F2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0F" w:rsidRDefault="00B315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0F" w:rsidRDefault="00B315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0F" w:rsidRDefault="00B315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8C4" w:rsidRDefault="007248C4" w:rsidP="009F2EC4">
      <w:pPr>
        <w:spacing w:after="0" w:line="240" w:lineRule="auto"/>
      </w:pPr>
      <w:r>
        <w:separator/>
      </w:r>
    </w:p>
  </w:footnote>
  <w:footnote w:type="continuationSeparator" w:id="0">
    <w:p w:rsidR="007248C4" w:rsidRDefault="007248C4" w:rsidP="009F2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0F" w:rsidRDefault="00B315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0F" w:rsidRDefault="00B315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0F" w:rsidRDefault="00B315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F4CA2"/>
    <w:multiLevelType w:val="hybridMultilevel"/>
    <w:tmpl w:val="3258E612"/>
    <w:lvl w:ilvl="0" w:tplc="3A0AE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94E1E"/>
    <w:multiLevelType w:val="hybridMultilevel"/>
    <w:tmpl w:val="1AFCB616"/>
    <w:lvl w:ilvl="0" w:tplc="C20E3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FC1347"/>
    <w:multiLevelType w:val="hybridMultilevel"/>
    <w:tmpl w:val="50DC73EC"/>
    <w:lvl w:ilvl="0" w:tplc="C20E3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0A6602"/>
    <w:multiLevelType w:val="hybridMultilevel"/>
    <w:tmpl w:val="276A8A10"/>
    <w:lvl w:ilvl="0" w:tplc="EBDE5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154B9F"/>
    <w:rsid w:val="000252DF"/>
    <w:rsid w:val="00072741"/>
    <w:rsid w:val="00083C45"/>
    <w:rsid w:val="00086762"/>
    <w:rsid w:val="000A76D9"/>
    <w:rsid w:val="0014721E"/>
    <w:rsid w:val="00154B9F"/>
    <w:rsid w:val="001B5D7C"/>
    <w:rsid w:val="0020028F"/>
    <w:rsid w:val="002171C4"/>
    <w:rsid w:val="00315231"/>
    <w:rsid w:val="00325C82"/>
    <w:rsid w:val="00341F86"/>
    <w:rsid w:val="00351529"/>
    <w:rsid w:val="00365072"/>
    <w:rsid w:val="003B0EAD"/>
    <w:rsid w:val="003C506E"/>
    <w:rsid w:val="003E1513"/>
    <w:rsid w:val="003F3D70"/>
    <w:rsid w:val="004D0C64"/>
    <w:rsid w:val="004D23E4"/>
    <w:rsid w:val="004E5388"/>
    <w:rsid w:val="00501A72"/>
    <w:rsid w:val="00522B96"/>
    <w:rsid w:val="0058115D"/>
    <w:rsid w:val="005A277A"/>
    <w:rsid w:val="005B258F"/>
    <w:rsid w:val="00611E1E"/>
    <w:rsid w:val="00630F16"/>
    <w:rsid w:val="006B3487"/>
    <w:rsid w:val="00711D35"/>
    <w:rsid w:val="00724237"/>
    <w:rsid w:val="007248C4"/>
    <w:rsid w:val="007448B0"/>
    <w:rsid w:val="007545CE"/>
    <w:rsid w:val="007775CA"/>
    <w:rsid w:val="007A3F94"/>
    <w:rsid w:val="007F1DEA"/>
    <w:rsid w:val="007F6385"/>
    <w:rsid w:val="00814454"/>
    <w:rsid w:val="00887298"/>
    <w:rsid w:val="008A08D2"/>
    <w:rsid w:val="008D15CA"/>
    <w:rsid w:val="008E387F"/>
    <w:rsid w:val="009277CC"/>
    <w:rsid w:val="009938A8"/>
    <w:rsid w:val="009C1033"/>
    <w:rsid w:val="009D6906"/>
    <w:rsid w:val="009E1475"/>
    <w:rsid w:val="009F2EC4"/>
    <w:rsid w:val="00A47411"/>
    <w:rsid w:val="00A53354"/>
    <w:rsid w:val="00A832ED"/>
    <w:rsid w:val="00AD5C36"/>
    <w:rsid w:val="00AE1C58"/>
    <w:rsid w:val="00B0076F"/>
    <w:rsid w:val="00B06865"/>
    <w:rsid w:val="00B3150F"/>
    <w:rsid w:val="00B51AC8"/>
    <w:rsid w:val="00B76183"/>
    <w:rsid w:val="00BA35A4"/>
    <w:rsid w:val="00BA4660"/>
    <w:rsid w:val="00BD66B3"/>
    <w:rsid w:val="00BE03B2"/>
    <w:rsid w:val="00BF596F"/>
    <w:rsid w:val="00C01443"/>
    <w:rsid w:val="00C056B9"/>
    <w:rsid w:val="00C0711D"/>
    <w:rsid w:val="00C302FD"/>
    <w:rsid w:val="00CA397A"/>
    <w:rsid w:val="00CB72B9"/>
    <w:rsid w:val="00D311D9"/>
    <w:rsid w:val="00D56213"/>
    <w:rsid w:val="00D97CB8"/>
    <w:rsid w:val="00DB466A"/>
    <w:rsid w:val="00DD59EF"/>
    <w:rsid w:val="00E43750"/>
    <w:rsid w:val="00E533C8"/>
    <w:rsid w:val="00EA4290"/>
    <w:rsid w:val="00EC5483"/>
    <w:rsid w:val="00ED0C14"/>
    <w:rsid w:val="00EF5B6E"/>
    <w:rsid w:val="00F105BB"/>
    <w:rsid w:val="00F34585"/>
    <w:rsid w:val="00FC4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62"/>
  </w:style>
  <w:style w:type="paragraph" w:styleId="Heading1">
    <w:name w:val="heading 1"/>
    <w:basedOn w:val="Normal"/>
    <w:next w:val="Normal"/>
    <w:link w:val="Heading1Char"/>
    <w:uiPriority w:val="9"/>
    <w:qFormat/>
    <w:rsid w:val="00325C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42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1D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1D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4B9F"/>
    <w:pPr>
      <w:spacing w:after="0" w:line="240" w:lineRule="auto"/>
    </w:pPr>
  </w:style>
  <w:style w:type="character" w:customStyle="1" w:styleId="NoSpacingChar">
    <w:name w:val="No Spacing Char"/>
    <w:basedOn w:val="DefaultParagraphFont"/>
    <w:link w:val="NoSpacing"/>
    <w:uiPriority w:val="1"/>
    <w:rsid w:val="00154B9F"/>
    <w:rPr>
      <w:rFonts w:eastAsiaTheme="minorEastAsia"/>
    </w:rPr>
  </w:style>
  <w:style w:type="paragraph" w:styleId="BalloonText">
    <w:name w:val="Balloon Text"/>
    <w:basedOn w:val="Normal"/>
    <w:link w:val="BalloonTextChar"/>
    <w:uiPriority w:val="99"/>
    <w:semiHidden/>
    <w:unhideWhenUsed/>
    <w:rsid w:val="00154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9F"/>
    <w:rPr>
      <w:rFonts w:ascii="Tahoma" w:hAnsi="Tahoma" w:cs="Tahoma"/>
      <w:sz w:val="16"/>
      <w:szCs w:val="16"/>
    </w:rPr>
  </w:style>
  <w:style w:type="character" w:customStyle="1" w:styleId="Heading1Char">
    <w:name w:val="Heading 1 Char"/>
    <w:basedOn w:val="DefaultParagraphFont"/>
    <w:link w:val="Heading1"/>
    <w:uiPriority w:val="9"/>
    <w:rsid w:val="00325C8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E1C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1C5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AE1C58"/>
    <w:rPr>
      <w:i/>
      <w:iCs/>
    </w:rPr>
  </w:style>
  <w:style w:type="character" w:styleId="Strong">
    <w:name w:val="Strong"/>
    <w:basedOn w:val="DefaultParagraphFont"/>
    <w:uiPriority w:val="22"/>
    <w:qFormat/>
    <w:rsid w:val="00AE1C58"/>
    <w:rPr>
      <w:b/>
      <w:bCs/>
    </w:rPr>
  </w:style>
  <w:style w:type="character" w:styleId="IntenseEmphasis">
    <w:name w:val="Intense Emphasis"/>
    <w:basedOn w:val="DefaultParagraphFont"/>
    <w:uiPriority w:val="21"/>
    <w:qFormat/>
    <w:rsid w:val="009938A8"/>
    <w:rPr>
      <w:b/>
      <w:bCs/>
      <w:i/>
      <w:iCs/>
      <w:color w:val="4F81BD" w:themeColor="accent1"/>
    </w:rPr>
  </w:style>
  <w:style w:type="paragraph" w:styleId="Title">
    <w:name w:val="Title"/>
    <w:basedOn w:val="Normal"/>
    <w:next w:val="Normal"/>
    <w:link w:val="TitleChar"/>
    <w:uiPriority w:val="10"/>
    <w:qFormat/>
    <w:rsid w:val="009938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8A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42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1D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1DE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65072"/>
    <w:pPr>
      <w:ind w:left="720"/>
      <w:contextualSpacing/>
    </w:pPr>
  </w:style>
  <w:style w:type="paragraph" w:styleId="Header">
    <w:name w:val="header"/>
    <w:basedOn w:val="Normal"/>
    <w:link w:val="HeaderChar"/>
    <w:uiPriority w:val="99"/>
    <w:semiHidden/>
    <w:unhideWhenUsed/>
    <w:rsid w:val="009F2E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2EC4"/>
  </w:style>
  <w:style w:type="paragraph" w:styleId="Footer">
    <w:name w:val="footer"/>
    <w:basedOn w:val="Normal"/>
    <w:link w:val="FooterChar"/>
    <w:uiPriority w:val="99"/>
    <w:semiHidden/>
    <w:unhideWhenUsed/>
    <w:rsid w:val="009F2E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2EC4"/>
  </w:style>
  <w:style w:type="character" w:styleId="CommentReference">
    <w:name w:val="annotation reference"/>
    <w:basedOn w:val="DefaultParagraphFont"/>
    <w:uiPriority w:val="99"/>
    <w:semiHidden/>
    <w:unhideWhenUsed/>
    <w:rsid w:val="00F34585"/>
    <w:rPr>
      <w:sz w:val="16"/>
      <w:szCs w:val="16"/>
    </w:rPr>
  </w:style>
  <w:style w:type="paragraph" w:styleId="CommentText">
    <w:name w:val="annotation text"/>
    <w:basedOn w:val="Normal"/>
    <w:link w:val="CommentTextChar"/>
    <w:uiPriority w:val="99"/>
    <w:semiHidden/>
    <w:unhideWhenUsed/>
    <w:rsid w:val="00F34585"/>
    <w:pPr>
      <w:spacing w:line="240" w:lineRule="auto"/>
    </w:pPr>
    <w:rPr>
      <w:sz w:val="20"/>
      <w:szCs w:val="20"/>
    </w:rPr>
  </w:style>
  <w:style w:type="character" w:customStyle="1" w:styleId="CommentTextChar">
    <w:name w:val="Comment Text Char"/>
    <w:basedOn w:val="DefaultParagraphFont"/>
    <w:link w:val="CommentText"/>
    <w:uiPriority w:val="99"/>
    <w:semiHidden/>
    <w:rsid w:val="00F34585"/>
    <w:rPr>
      <w:sz w:val="20"/>
      <w:szCs w:val="20"/>
    </w:rPr>
  </w:style>
  <w:style w:type="paragraph" w:styleId="CommentSubject">
    <w:name w:val="annotation subject"/>
    <w:basedOn w:val="CommentText"/>
    <w:next w:val="CommentText"/>
    <w:link w:val="CommentSubjectChar"/>
    <w:uiPriority w:val="99"/>
    <w:semiHidden/>
    <w:unhideWhenUsed/>
    <w:rsid w:val="00F34585"/>
    <w:rPr>
      <w:b/>
      <w:bCs/>
    </w:rPr>
  </w:style>
  <w:style w:type="character" w:customStyle="1" w:styleId="CommentSubjectChar">
    <w:name w:val="Comment Subject Char"/>
    <w:basedOn w:val="CommentTextChar"/>
    <w:link w:val="CommentSubject"/>
    <w:uiPriority w:val="99"/>
    <w:semiHidden/>
    <w:rsid w:val="00F34585"/>
    <w:rPr>
      <w:b/>
      <w:bCs/>
      <w:sz w:val="20"/>
      <w:szCs w:val="20"/>
    </w:rPr>
  </w:style>
  <w:style w:type="character" w:styleId="Hyperlink">
    <w:name w:val="Hyperlink"/>
    <w:basedOn w:val="DefaultParagraphFont"/>
    <w:uiPriority w:val="99"/>
    <w:unhideWhenUsed/>
    <w:rsid w:val="00B06865"/>
    <w:rPr>
      <w:color w:val="0000FF" w:themeColor="hyperlink"/>
      <w:u w:val="single"/>
    </w:rPr>
  </w:style>
  <w:style w:type="paragraph" w:styleId="NormalWeb">
    <w:name w:val="Normal (Web)"/>
    <w:basedOn w:val="Normal"/>
    <w:uiPriority w:val="99"/>
    <w:semiHidden/>
    <w:unhideWhenUsed/>
    <w:rsid w:val="00ED0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2">
    <w:name w:val="time2"/>
    <w:basedOn w:val="DefaultParagraphFont"/>
    <w:rsid w:val="00ED0C14"/>
  </w:style>
  <w:style w:type="character" w:customStyle="1" w:styleId="yfi-price-change-up">
    <w:name w:val="yfi-price-change-up"/>
    <w:basedOn w:val="DefaultParagraphFont"/>
    <w:rsid w:val="00ED0C14"/>
  </w:style>
  <w:style w:type="character" w:customStyle="1" w:styleId="small">
    <w:name w:val="small"/>
    <w:basedOn w:val="DefaultParagraphFont"/>
    <w:rsid w:val="00ED0C14"/>
  </w:style>
  <w:style w:type="character" w:styleId="FollowedHyperlink">
    <w:name w:val="FollowedHyperlink"/>
    <w:basedOn w:val="DefaultParagraphFont"/>
    <w:uiPriority w:val="99"/>
    <w:semiHidden/>
    <w:unhideWhenUsed/>
    <w:rsid w:val="00724237"/>
    <w:rPr>
      <w:color w:val="800080" w:themeColor="followedHyperlink"/>
      <w:u w:val="single"/>
    </w:rPr>
  </w:style>
  <w:style w:type="table" w:styleId="TableGrid">
    <w:name w:val="Table Grid"/>
    <w:basedOn w:val="TableNormal"/>
    <w:uiPriority w:val="59"/>
    <w:rsid w:val="00F10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B72B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754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5C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42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1D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1D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4B9F"/>
    <w:pPr>
      <w:spacing w:after="0" w:line="240" w:lineRule="auto"/>
    </w:pPr>
  </w:style>
  <w:style w:type="character" w:customStyle="1" w:styleId="NoSpacingChar">
    <w:name w:val="No Spacing Char"/>
    <w:basedOn w:val="DefaultParagraphFont"/>
    <w:link w:val="NoSpacing"/>
    <w:uiPriority w:val="1"/>
    <w:rsid w:val="00154B9F"/>
    <w:rPr>
      <w:rFonts w:eastAsiaTheme="minorEastAsia"/>
    </w:rPr>
  </w:style>
  <w:style w:type="paragraph" w:styleId="BalloonText">
    <w:name w:val="Balloon Text"/>
    <w:basedOn w:val="Normal"/>
    <w:link w:val="BalloonTextChar"/>
    <w:uiPriority w:val="99"/>
    <w:semiHidden/>
    <w:unhideWhenUsed/>
    <w:rsid w:val="00154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9F"/>
    <w:rPr>
      <w:rFonts w:ascii="Tahoma" w:hAnsi="Tahoma" w:cs="Tahoma"/>
      <w:sz w:val="16"/>
      <w:szCs w:val="16"/>
    </w:rPr>
  </w:style>
  <w:style w:type="character" w:customStyle="1" w:styleId="Heading1Char">
    <w:name w:val="Heading 1 Char"/>
    <w:basedOn w:val="DefaultParagraphFont"/>
    <w:link w:val="Heading1"/>
    <w:uiPriority w:val="9"/>
    <w:rsid w:val="00325C8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E1C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1C5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AE1C58"/>
    <w:rPr>
      <w:i/>
      <w:iCs/>
    </w:rPr>
  </w:style>
  <w:style w:type="character" w:styleId="Strong">
    <w:name w:val="Strong"/>
    <w:basedOn w:val="DefaultParagraphFont"/>
    <w:uiPriority w:val="22"/>
    <w:qFormat/>
    <w:rsid w:val="00AE1C58"/>
    <w:rPr>
      <w:b/>
      <w:bCs/>
    </w:rPr>
  </w:style>
  <w:style w:type="character" w:styleId="IntenseEmphasis">
    <w:name w:val="Intense Emphasis"/>
    <w:basedOn w:val="DefaultParagraphFont"/>
    <w:uiPriority w:val="21"/>
    <w:qFormat/>
    <w:rsid w:val="009938A8"/>
    <w:rPr>
      <w:b/>
      <w:bCs/>
      <w:i/>
      <w:iCs/>
      <w:color w:val="4F81BD" w:themeColor="accent1"/>
    </w:rPr>
  </w:style>
  <w:style w:type="paragraph" w:styleId="Title">
    <w:name w:val="Title"/>
    <w:basedOn w:val="Normal"/>
    <w:next w:val="Normal"/>
    <w:link w:val="TitleChar"/>
    <w:uiPriority w:val="10"/>
    <w:qFormat/>
    <w:rsid w:val="009938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8A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42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1D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1DE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65072"/>
    <w:pPr>
      <w:ind w:left="720"/>
      <w:contextualSpacing/>
    </w:pPr>
  </w:style>
  <w:style w:type="paragraph" w:styleId="Header">
    <w:name w:val="header"/>
    <w:basedOn w:val="Normal"/>
    <w:link w:val="HeaderChar"/>
    <w:uiPriority w:val="99"/>
    <w:semiHidden/>
    <w:unhideWhenUsed/>
    <w:rsid w:val="009F2E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2EC4"/>
  </w:style>
  <w:style w:type="paragraph" w:styleId="Footer">
    <w:name w:val="footer"/>
    <w:basedOn w:val="Normal"/>
    <w:link w:val="FooterChar"/>
    <w:uiPriority w:val="99"/>
    <w:semiHidden/>
    <w:unhideWhenUsed/>
    <w:rsid w:val="009F2E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2EC4"/>
  </w:style>
  <w:style w:type="character" w:styleId="CommentReference">
    <w:name w:val="annotation reference"/>
    <w:basedOn w:val="DefaultParagraphFont"/>
    <w:uiPriority w:val="99"/>
    <w:semiHidden/>
    <w:unhideWhenUsed/>
    <w:rsid w:val="00F34585"/>
    <w:rPr>
      <w:sz w:val="16"/>
      <w:szCs w:val="16"/>
    </w:rPr>
  </w:style>
  <w:style w:type="paragraph" w:styleId="CommentText">
    <w:name w:val="annotation text"/>
    <w:basedOn w:val="Normal"/>
    <w:link w:val="CommentTextChar"/>
    <w:uiPriority w:val="99"/>
    <w:semiHidden/>
    <w:unhideWhenUsed/>
    <w:rsid w:val="00F34585"/>
    <w:pPr>
      <w:spacing w:line="240" w:lineRule="auto"/>
    </w:pPr>
    <w:rPr>
      <w:sz w:val="20"/>
      <w:szCs w:val="20"/>
    </w:rPr>
  </w:style>
  <w:style w:type="character" w:customStyle="1" w:styleId="CommentTextChar">
    <w:name w:val="Comment Text Char"/>
    <w:basedOn w:val="DefaultParagraphFont"/>
    <w:link w:val="CommentText"/>
    <w:uiPriority w:val="99"/>
    <w:semiHidden/>
    <w:rsid w:val="00F34585"/>
    <w:rPr>
      <w:sz w:val="20"/>
      <w:szCs w:val="20"/>
    </w:rPr>
  </w:style>
  <w:style w:type="paragraph" w:styleId="CommentSubject">
    <w:name w:val="annotation subject"/>
    <w:basedOn w:val="CommentText"/>
    <w:next w:val="CommentText"/>
    <w:link w:val="CommentSubjectChar"/>
    <w:uiPriority w:val="99"/>
    <w:semiHidden/>
    <w:unhideWhenUsed/>
    <w:rsid w:val="00F34585"/>
    <w:rPr>
      <w:b/>
      <w:bCs/>
    </w:rPr>
  </w:style>
  <w:style w:type="character" w:customStyle="1" w:styleId="CommentSubjectChar">
    <w:name w:val="Comment Subject Char"/>
    <w:basedOn w:val="CommentTextChar"/>
    <w:link w:val="CommentSubject"/>
    <w:uiPriority w:val="99"/>
    <w:semiHidden/>
    <w:rsid w:val="00F34585"/>
    <w:rPr>
      <w:b/>
      <w:bCs/>
      <w:sz w:val="20"/>
      <w:szCs w:val="20"/>
    </w:rPr>
  </w:style>
  <w:style w:type="character" w:styleId="Hyperlink">
    <w:name w:val="Hyperlink"/>
    <w:basedOn w:val="DefaultParagraphFont"/>
    <w:uiPriority w:val="99"/>
    <w:unhideWhenUsed/>
    <w:rsid w:val="00B06865"/>
    <w:rPr>
      <w:color w:val="0000FF" w:themeColor="hyperlink"/>
      <w:u w:val="single"/>
    </w:rPr>
  </w:style>
  <w:style w:type="paragraph" w:styleId="NormalWeb">
    <w:name w:val="Normal (Web)"/>
    <w:basedOn w:val="Normal"/>
    <w:uiPriority w:val="99"/>
    <w:semiHidden/>
    <w:unhideWhenUsed/>
    <w:rsid w:val="00ED0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2">
    <w:name w:val="time2"/>
    <w:basedOn w:val="DefaultParagraphFont"/>
    <w:rsid w:val="00ED0C14"/>
  </w:style>
  <w:style w:type="character" w:customStyle="1" w:styleId="yfi-price-change-up">
    <w:name w:val="yfi-price-change-up"/>
    <w:basedOn w:val="DefaultParagraphFont"/>
    <w:rsid w:val="00ED0C14"/>
  </w:style>
  <w:style w:type="character" w:customStyle="1" w:styleId="small">
    <w:name w:val="small"/>
    <w:basedOn w:val="DefaultParagraphFont"/>
    <w:rsid w:val="00ED0C14"/>
  </w:style>
  <w:style w:type="character" w:styleId="FollowedHyperlink">
    <w:name w:val="FollowedHyperlink"/>
    <w:basedOn w:val="DefaultParagraphFont"/>
    <w:uiPriority w:val="99"/>
    <w:semiHidden/>
    <w:unhideWhenUsed/>
    <w:rsid w:val="00724237"/>
    <w:rPr>
      <w:color w:val="800080" w:themeColor="followedHyperlink"/>
      <w:u w:val="single"/>
    </w:rPr>
  </w:style>
  <w:style w:type="table" w:styleId="TableGrid">
    <w:name w:val="Table Grid"/>
    <w:basedOn w:val="TableNormal"/>
    <w:uiPriority w:val="59"/>
    <w:rsid w:val="00F10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B72B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7545CE"/>
  </w:style>
</w:styles>
</file>

<file path=word/webSettings.xml><?xml version="1.0" encoding="utf-8"?>
<w:webSettings xmlns:r="http://schemas.openxmlformats.org/officeDocument/2006/relationships" xmlns:w="http://schemas.openxmlformats.org/wordprocessingml/2006/main">
  <w:divs>
    <w:div w:id="2243438">
      <w:bodyDiv w:val="1"/>
      <w:marLeft w:val="0"/>
      <w:marRight w:val="0"/>
      <w:marTop w:val="0"/>
      <w:marBottom w:val="0"/>
      <w:divBdr>
        <w:top w:val="none" w:sz="0" w:space="0" w:color="auto"/>
        <w:left w:val="none" w:sz="0" w:space="0" w:color="auto"/>
        <w:bottom w:val="none" w:sz="0" w:space="0" w:color="auto"/>
        <w:right w:val="none" w:sz="0" w:space="0" w:color="auto"/>
      </w:divBdr>
    </w:div>
    <w:div w:id="39715744">
      <w:bodyDiv w:val="1"/>
      <w:marLeft w:val="0"/>
      <w:marRight w:val="0"/>
      <w:marTop w:val="0"/>
      <w:marBottom w:val="0"/>
      <w:divBdr>
        <w:top w:val="none" w:sz="0" w:space="0" w:color="auto"/>
        <w:left w:val="none" w:sz="0" w:space="0" w:color="auto"/>
        <w:bottom w:val="none" w:sz="0" w:space="0" w:color="auto"/>
        <w:right w:val="none" w:sz="0" w:space="0" w:color="auto"/>
      </w:divBdr>
    </w:div>
    <w:div w:id="46493304">
      <w:bodyDiv w:val="1"/>
      <w:marLeft w:val="0"/>
      <w:marRight w:val="0"/>
      <w:marTop w:val="0"/>
      <w:marBottom w:val="0"/>
      <w:divBdr>
        <w:top w:val="none" w:sz="0" w:space="0" w:color="auto"/>
        <w:left w:val="none" w:sz="0" w:space="0" w:color="auto"/>
        <w:bottom w:val="none" w:sz="0" w:space="0" w:color="auto"/>
        <w:right w:val="none" w:sz="0" w:space="0" w:color="auto"/>
      </w:divBdr>
    </w:div>
    <w:div w:id="73089460">
      <w:bodyDiv w:val="1"/>
      <w:marLeft w:val="0"/>
      <w:marRight w:val="0"/>
      <w:marTop w:val="0"/>
      <w:marBottom w:val="0"/>
      <w:divBdr>
        <w:top w:val="none" w:sz="0" w:space="0" w:color="auto"/>
        <w:left w:val="none" w:sz="0" w:space="0" w:color="auto"/>
        <w:bottom w:val="none" w:sz="0" w:space="0" w:color="auto"/>
        <w:right w:val="none" w:sz="0" w:space="0" w:color="auto"/>
      </w:divBdr>
    </w:div>
    <w:div w:id="99843426">
      <w:bodyDiv w:val="1"/>
      <w:marLeft w:val="0"/>
      <w:marRight w:val="0"/>
      <w:marTop w:val="0"/>
      <w:marBottom w:val="0"/>
      <w:divBdr>
        <w:top w:val="none" w:sz="0" w:space="0" w:color="auto"/>
        <w:left w:val="none" w:sz="0" w:space="0" w:color="auto"/>
        <w:bottom w:val="none" w:sz="0" w:space="0" w:color="auto"/>
        <w:right w:val="none" w:sz="0" w:space="0" w:color="auto"/>
      </w:divBdr>
      <w:divsChild>
        <w:div w:id="1673878079">
          <w:marLeft w:val="0"/>
          <w:marRight w:val="0"/>
          <w:marTop w:val="0"/>
          <w:marBottom w:val="0"/>
          <w:divBdr>
            <w:top w:val="none" w:sz="0" w:space="0" w:color="auto"/>
            <w:left w:val="none" w:sz="0" w:space="0" w:color="auto"/>
            <w:bottom w:val="none" w:sz="0" w:space="0" w:color="auto"/>
            <w:right w:val="none" w:sz="0" w:space="0" w:color="auto"/>
          </w:divBdr>
        </w:div>
        <w:div w:id="1183477195">
          <w:marLeft w:val="0"/>
          <w:marRight w:val="0"/>
          <w:marTop w:val="0"/>
          <w:marBottom w:val="0"/>
          <w:divBdr>
            <w:top w:val="none" w:sz="0" w:space="0" w:color="auto"/>
            <w:left w:val="none" w:sz="0" w:space="0" w:color="auto"/>
            <w:bottom w:val="none" w:sz="0" w:space="0" w:color="auto"/>
            <w:right w:val="none" w:sz="0" w:space="0" w:color="auto"/>
          </w:divBdr>
        </w:div>
        <w:div w:id="1925145901">
          <w:marLeft w:val="0"/>
          <w:marRight w:val="0"/>
          <w:marTop w:val="0"/>
          <w:marBottom w:val="0"/>
          <w:divBdr>
            <w:top w:val="none" w:sz="0" w:space="0" w:color="auto"/>
            <w:left w:val="none" w:sz="0" w:space="0" w:color="auto"/>
            <w:bottom w:val="none" w:sz="0" w:space="0" w:color="auto"/>
            <w:right w:val="none" w:sz="0" w:space="0" w:color="auto"/>
          </w:divBdr>
        </w:div>
      </w:divsChild>
    </w:div>
    <w:div w:id="100686003">
      <w:bodyDiv w:val="1"/>
      <w:marLeft w:val="0"/>
      <w:marRight w:val="0"/>
      <w:marTop w:val="0"/>
      <w:marBottom w:val="0"/>
      <w:divBdr>
        <w:top w:val="none" w:sz="0" w:space="0" w:color="auto"/>
        <w:left w:val="none" w:sz="0" w:space="0" w:color="auto"/>
        <w:bottom w:val="none" w:sz="0" w:space="0" w:color="auto"/>
        <w:right w:val="none" w:sz="0" w:space="0" w:color="auto"/>
      </w:divBdr>
    </w:div>
    <w:div w:id="141434090">
      <w:bodyDiv w:val="1"/>
      <w:marLeft w:val="0"/>
      <w:marRight w:val="0"/>
      <w:marTop w:val="0"/>
      <w:marBottom w:val="0"/>
      <w:divBdr>
        <w:top w:val="none" w:sz="0" w:space="0" w:color="auto"/>
        <w:left w:val="none" w:sz="0" w:space="0" w:color="auto"/>
        <w:bottom w:val="none" w:sz="0" w:space="0" w:color="auto"/>
        <w:right w:val="none" w:sz="0" w:space="0" w:color="auto"/>
      </w:divBdr>
    </w:div>
    <w:div w:id="166361800">
      <w:bodyDiv w:val="1"/>
      <w:marLeft w:val="0"/>
      <w:marRight w:val="0"/>
      <w:marTop w:val="0"/>
      <w:marBottom w:val="0"/>
      <w:divBdr>
        <w:top w:val="none" w:sz="0" w:space="0" w:color="auto"/>
        <w:left w:val="none" w:sz="0" w:space="0" w:color="auto"/>
        <w:bottom w:val="none" w:sz="0" w:space="0" w:color="auto"/>
        <w:right w:val="none" w:sz="0" w:space="0" w:color="auto"/>
      </w:divBdr>
    </w:div>
    <w:div w:id="170605653">
      <w:bodyDiv w:val="1"/>
      <w:marLeft w:val="0"/>
      <w:marRight w:val="0"/>
      <w:marTop w:val="0"/>
      <w:marBottom w:val="0"/>
      <w:divBdr>
        <w:top w:val="none" w:sz="0" w:space="0" w:color="auto"/>
        <w:left w:val="none" w:sz="0" w:space="0" w:color="auto"/>
        <w:bottom w:val="none" w:sz="0" w:space="0" w:color="auto"/>
        <w:right w:val="none" w:sz="0" w:space="0" w:color="auto"/>
      </w:divBdr>
    </w:div>
    <w:div w:id="204023760">
      <w:bodyDiv w:val="1"/>
      <w:marLeft w:val="0"/>
      <w:marRight w:val="0"/>
      <w:marTop w:val="0"/>
      <w:marBottom w:val="0"/>
      <w:divBdr>
        <w:top w:val="none" w:sz="0" w:space="0" w:color="auto"/>
        <w:left w:val="none" w:sz="0" w:space="0" w:color="auto"/>
        <w:bottom w:val="none" w:sz="0" w:space="0" w:color="auto"/>
        <w:right w:val="none" w:sz="0" w:space="0" w:color="auto"/>
      </w:divBdr>
    </w:div>
    <w:div w:id="226915605">
      <w:bodyDiv w:val="1"/>
      <w:marLeft w:val="0"/>
      <w:marRight w:val="0"/>
      <w:marTop w:val="0"/>
      <w:marBottom w:val="0"/>
      <w:divBdr>
        <w:top w:val="none" w:sz="0" w:space="0" w:color="auto"/>
        <w:left w:val="none" w:sz="0" w:space="0" w:color="auto"/>
        <w:bottom w:val="none" w:sz="0" w:space="0" w:color="auto"/>
        <w:right w:val="none" w:sz="0" w:space="0" w:color="auto"/>
      </w:divBdr>
    </w:div>
    <w:div w:id="227692640">
      <w:bodyDiv w:val="1"/>
      <w:marLeft w:val="0"/>
      <w:marRight w:val="0"/>
      <w:marTop w:val="0"/>
      <w:marBottom w:val="0"/>
      <w:divBdr>
        <w:top w:val="none" w:sz="0" w:space="0" w:color="auto"/>
        <w:left w:val="none" w:sz="0" w:space="0" w:color="auto"/>
        <w:bottom w:val="none" w:sz="0" w:space="0" w:color="auto"/>
        <w:right w:val="none" w:sz="0" w:space="0" w:color="auto"/>
      </w:divBdr>
    </w:div>
    <w:div w:id="228469023">
      <w:bodyDiv w:val="1"/>
      <w:marLeft w:val="0"/>
      <w:marRight w:val="0"/>
      <w:marTop w:val="0"/>
      <w:marBottom w:val="0"/>
      <w:divBdr>
        <w:top w:val="none" w:sz="0" w:space="0" w:color="auto"/>
        <w:left w:val="none" w:sz="0" w:space="0" w:color="auto"/>
        <w:bottom w:val="none" w:sz="0" w:space="0" w:color="auto"/>
        <w:right w:val="none" w:sz="0" w:space="0" w:color="auto"/>
      </w:divBdr>
    </w:div>
    <w:div w:id="234895947">
      <w:bodyDiv w:val="1"/>
      <w:marLeft w:val="0"/>
      <w:marRight w:val="0"/>
      <w:marTop w:val="0"/>
      <w:marBottom w:val="0"/>
      <w:divBdr>
        <w:top w:val="none" w:sz="0" w:space="0" w:color="auto"/>
        <w:left w:val="none" w:sz="0" w:space="0" w:color="auto"/>
        <w:bottom w:val="none" w:sz="0" w:space="0" w:color="auto"/>
        <w:right w:val="none" w:sz="0" w:space="0" w:color="auto"/>
      </w:divBdr>
    </w:div>
    <w:div w:id="236979077">
      <w:bodyDiv w:val="1"/>
      <w:marLeft w:val="0"/>
      <w:marRight w:val="0"/>
      <w:marTop w:val="0"/>
      <w:marBottom w:val="0"/>
      <w:divBdr>
        <w:top w:val="none" w:sz="0" w:space="0" w:color="auto"/>
        <w:left w:val="none" w:sz="0" w:space="0" w:color="auto"/>
        <w:bottom w:val="none" w:sz="0" w:space="0" w:color="auto"/>
        <w:right w:val="none" w:sz="0" w:space="0" w:color="auto"/>
      </w:divBdr>
    </w:div>
    <w:div w:id="250434831">
      <w:bodyDiv w:val="1"/>
      <w:marLeft w:val="0"/>
      <w:marRight w:val="0"/>
      <w:marTop w:val="0"/>
      <w:marBottom w:val="0"/>
      <w:divBdr>
        <w:top w:val="none" w:sz="0" w:space="0" w:color="auto"/>
        <w:left w:val="none" w:sz="0" w:space="0" w:color="auto"/>
        <w:bottom w:val="none" w:sz="0" w:space="0" w:color="auto"/>
        <w:right w:val="none" w:sz="0" w:space="0" w:color="auto"/>
      </w:divBdr>
    </w:div>
    <w:div w:id="335884904">
      <w:bodyDiv w:val="1"/>
      <w:marLeft w:val="0"/>
      <w:marRight w:val="0"/>
      <w:marTop w:val="0"/>
      <w:marBottom w:val="0"/>
      <w:divBdr>
        <w:top w:val="none" w:sz="0" w:space="0" w:color="auto"/>
        <w:left w:val="none" w:sz="0" w:space="0" w:color="auto"/>
        <w:bottom w:val="none" w:sz="0" w:space="0" w:color="auto"/>
        <w:right w:val="none" w:sz="0" w:space="0" w:color="auto"/>
      </w:divBdr>
    </w:div>
    <w:div w:id="343942359">
      <w:bodyDiv w:val="1"/>
      <w:marLeft w:val="0"/>
      <w:marRight w:val="0"/>
      <w:marTop w:val="0"/>
      <w:marBottom w:val="0"/>
      <w:divBdr>
        <w:top w:val="none" w:sz="0" w:space="0" w:color="auto"/>
        <w:left w:val="none" w:sz="0" w:space="0" w:color="auto"/>
        <w:bottom w:val="none" w:sz="0" w:space="0" w:color="auto"/>
        <w:right w:val="none" w:sz="0" w:space="0" w:color="auto"/>
      </w:divBdr>
    </w:div>
    <w:div w:id="343943760">
      <w:bodyDiv w:val="1"/>
      <w:marLeft w:val="0"/>
      <w:marRight w:val="0"/>
      <w:marTop w:val="0"/>
      <w:marBottom w:val="0"/>
      <w:divBdr>
        <w:top w:val="none" w:sz="0" w:space="0" w:color="auto"/>
        <w:left w:val="none" w:sz="0" w:space="0" w:color="auto"/>
        <w:bottom w:val="none" w:sz="0" w:space="0" w:color="auto"/>
        <w:right w:val="none" w:sz="0" w:space="0" w:color="auto"/>
      </w:divBdr>
    </w:div>
    <w:div w:id="350037138">
      <w:bodyDiv w:val="1"/>
      <w:marLeft w:val="0"/>
      <w:marRight w:val="0"/>
      <w:marTop w:val="0"/>
      <w:marBottom w:val="0"/>
      <w:divBdr>
        <w:top w:val="none" w:sz="0" w:space="0" w:color="auto"/>
        <w:left w:val="none" w:sz="0" w:space="0" w:color="auto"/>
        <w:bottom w:val="none" w:sz="0" w:space="0" w:color="auto"/>
        <w:right w:val="none" w:sz="0" w:space="0" w:color="auto"/>
      </w:divBdr>
    </w:div>
    <w:div w:id="400367196">
      <w:bodyDiv w:val="1"/>
      <w:marLeft w:val="0"/>
      <w:marRight w:val="0"/>
      <w:marTop w:val="0"/>
      <w:marBottom w:val="0"/>
      <w:divBdr>
        <w:top w:val="none" w:sz="0" w:space="0" w:color="auto"/>
        <w:left w:val="none" w:sz="0" w:space="0" w:color="auto"/>
        <w:bottom w:val="none" w:sz="0" w:space="0" w:color="auto"/>
        <w:right w:val="none" w:sz="0" w:space="0" w:color="auto"/>
      </w:divBdr>
    </w:div>
    <w:div w:id="412358259">
      <w:bodyDiv w:val="1"/>
      <w:marLeft w:val="0"/>
      <w:marRight w:val="0"/>
      <w:marTop w:val="0"/>
      <w:marBottom w:val="0"/>
      <w:divBdr>
        <w:top w:val="none" w:sz="0" w:space="0" w:color="auto"/>
        <w:left w:val="none" w:sz="0" w:space="0" w:color="auto"/>
        <w:bottom w:val="none" w:sz="0" w:space="0" w:color="auto"/>
        <w:right w:val="none" w:sz="0" w:space="0" w:color="auto"/>
      </w:divBdr>
    </w:div>
    <w:div w:id="437987165">
      <w:bodyDiv w:val="1"/>
      <w:marLeft w:val="0"/>
      <w:marRight w:val="0"/>
      <w:marTop w:val="0"/>
      <w:marBottom w:val="0"/>
      <w:divBdr>
        <w:top w:val="none" w:sz="0" w:space="0" w:color="auto"/>
        <w:left w:val="none" w:sz="0" w:space="0" w:color="auto"/>
        <w:bottom w:val="none" w:sz="0" w:space="0" w:color="auto"/>
        <w:right w:val="none" w:sz="0" w:space="0" w:color="auto"/>
      </w:divBdr>
    </w:div>
    <w:div w:id="438260396">
      <w:bodyDiv w:val="1"/>
      <w:marLeft w:val="0"/>
      <w:marRight w:val="0"/>
      <w:marTop w:val="0"/>
      <w:marBottom w:val="0"/>
      <w:divBdr>
        <w:top w:val="none" w:sz="0" w:space="0" w:color="auto"/>
        <w:left w:val="none" w:sz="0" w:space="0" w:color="auto"/>
        <w:bottom w:val="none" w:sz="0" w:space="0" w:color="auto"/>
        <w:right w:val="none" w:sz="0" w:space="0" w:color="auto"/>
      </w:divBdr>
    </w:div>
    <w:div w:id="443812845">
      <w:bodyDiv w:val="1"/>
      <w:marLeft w:val="0"/>
      <w:marRight w:val="0"/>
      <w:marTop w:val="0"/>
      <w:marBottom w:val="0"/>
      <w:divBdr>
        <w:top w:val="none" w:sz="0" w:space="0" w:color="auto"/>
        <w:left w:val="none" w:sz="0" w:space="0" w:color="auto"/>
        <w:bottom w:val="none" w:sz="0" w:space="0" w:color="auto"/>
        <w:right w:val="none" w:sz="0" w:space="0" w:color="auto"/>
      </w:divBdr>
    </w:div>
    <w:div w:id="458424401">
      <w:bodyDiv w:val="1"/>
      <w:marLeft w:val="0"/>
      <w:marRight w:val="0"/>
      <w:marTop w:val="0"/>
      <w:marBottom w:val="0"/>
      <w:divBdr>
        <w:top w:val="none" w:sz="0" w:space="0" w:color="auto"/>
        <w:left w:val="none" w:sz="0" w:space="0" w:color="auto"/>
        <w:bottom w:val="none" w:sz="0" w:space="0" w:color="auto"/>
        <w:right w:val="none" w:sz="0" w:space="0" w:color="auto"/>
      </w:divBdr>
    </w:div>
    <w:div w:id="499736897">
      <w:bodyDiv w:val="1"/>
      <w:marLeft w:val="0"/>
      <w:marRight w:val="0"/>
      <w:marTop w:val="0"/>
      <w:marBottom w:val="0"/>
      <w:divBdr>
        <w:top w:val="none" w:sz="0" w:space="0" w:color="auto"/>
        <w:left w:val="none" w:sz="0" w:space="0" w:color="auto"/>
        <w:bottom w:val="none" w:sz="0" w:space="0" w:color="auto"/>
        <w:right w:val="none" w:sz="0" w:space="0" w:color="auto"/>
      </w:divBdr>
    </w:div>
    <w:div w:id="515729485">
      <w:bodyDiv w:val="1"/>
      <w:marLeft w:val="0"/>
      <w:marRight w:val="0"/>
      <w:marTop w:val="0"/>
      <w:marBottom w:val="0"/>
      <w:divBdr>
        <w:top w:val="none" w:sz="0" w:space="0" w:color="auto"/>
        <w:left w:val="none" w:sz="0" w:space="0" w:color="auto"/>
        <w:bottom w:val="none" w:sz="0" w:space="0" w:color="auto"/>
        <w:right w:val="none" w:sz="0" w:space="0" w:color="auto"/>
      </w:divBdr>
    </w:div>
    <w:div w:id="523792362">
      <w:bodyDiv w:val="1"/>
      <w:marLeft w:val="0"/>
      <w:marRight w:val="0"/>
      <w:marTop w:val="0"/>
      <w:marBottom w:val="0"/>
      <w:divBdr>
        <w:top w:val="none" w:sz="0" w:space="0" w:color="auto"/>
        <w:left w:val="none" w:sz="0" w:space="0" w:color="auto"/>
        <w:bottom w:val="none" w:sz="0" w:space="0" w:color="auto"/>
        <w:right w:val="none" w:sz="0" w:space="0" w:color="auto"/>
      </w:divBdr>
    </w:div>
    <w:div w:id="545800161">
      <w:bodyDiv w:val="1"/>
      <w:marLeft w:val="0"/>
      <w:marRight w:val="0"/>
      <w:marTop w:val="0"/>
      <w:marBottom w:val="0"/>
      <w:divBdr>
        <w:top w:val="none" w:sz="0" w:space="0" w:color="auto"/>
        <w:left w:val="none" w:sz="0" w:space="0" w:color="auto"/>
        <w:bottom w:val="none" w:sz="0" w:space="0" w:color="auto"/>
        <w:right w:val="none" w:sz="0" w:space="0" w:color="auto"/>
      </w:divBdr>
    </w:div>
    <w:div w:id="559094003">
      <w:bodyDiv w:val="1"/>
      <w:marLeft w:val="0"/>
      <w:marRight w:val="0"/>
      <w:marTop w:val="0"/>
      <w:marBottom w:val="0"/>
      <w:divBdr>
        <w:top w:val="none" w:sz="0" w:space="0" w:color="auto"/>
        <w:left w:val="none" w:sz="0" w:space="0" w:color="auto"/>
        <w:bottom w:val="none" w:sz="0" w:space="0" w:color="auto"/>
        <w:right w:val="none" w:sz="0" w:space="0" w:color="auto"/>
      </w:divBdr>
    </w:div>
    <w:div w:id="570114902">
      <w:bodyDiv w:val="1"/>
      <w:marLeft w:val="0"/>
      <w:marRight w:val="0"/>
      <w:marTop w:val="0"/>
      <w:marBottom w:val="0"/>
      <w:divBdr>
        <w:top w:val="none" w:sz="0" w:space="0" w:color="auto"/>
        <w:left w:val="none" w:sz="0" w:space="0" w:color="auto"/>
        <w:bottom w:val="none" w:sz="0" w:space="0" w:color="auto"/>
        <w:right w:val="none" w:sz="0" w:space="0" w:color="auto"/>
      </w:divBdr>
    </w:div>
    <w:div w:id="584001757">
      <w:bodyDiv w:val="1"/>
      <w:marLeft w:val="0"/>
      <w:marRight w:val="0"/>
      <w:marTop w:val="0"/>
      <w:marBottom w:val="0"/>
      <w:divBdr>
        <w:top w:val="none" w:sz="0" w:space="0" w:color="auto"/>
        <w:left w:val="none" w:sz="0" w:space="0" w:color="auto"/>
        <w:bottom w:val="none" w:sz="0" w:space="0" w:color="auto"/>
        <w:right w:val="none" w:sz="0" w:space="0" w:color="auto"/>
      </w:divBdr>
    </w:div>
    <w:div w:id="605159731">
      <w:bodyDiv w:val="1"/>
      <w:marLeft w:val="0"/>
      <w:marRight w:val="0"/>
      <w:marTop w:val="0"/>
      <w:marBottom w:val="0"/>
      <w:divBdr>
        <w:top w:val="none" w:sz="0" w:space="0" w:color="auto"/>
        <w:left w:val="none" w:sz="0" w:space="0" w:color="auto"/>
        <w:bottom w:val="none" w:sz="0" w:space="0" w:color="auto"/>
        <w:right w:val="none" w:sz="0" w:space="0" w:color="auto"/>
      </w:divBdr>
    </w:div>
    <w:div w:id="627589316">
      <w:bodyDiv w:val="1"/>
      <w:marLeft w:val="0"/>
      <w:marRight w:val="0"/>
      <w:marTop w:val="0"/>
      <w:marBottom w:val="0"/>
      <w:divBdr>
        <w:top w:val="none" w:sz="0" w:space="0" w:color="auto"/>
        <w:left w:val="none" w:sz="0" w:space="0" w:color="auto"/>
        <w:bottom w:val="none" w:sz="0" w:space="0" w:color="auto"/>
        <w:right w:val="none" w:sz="0" w:space="0" w:color="auto"/>
      </w:divBdr>
    </w:div>
    <w:div w:id="630552779">
      <w:bodyDiv w:val="1"/>
      <w:marLeft w:val="0"/>
      <w:marRight w:val="0"/>
      <w:marTop w:val="0"/>
      <w:marBottom w:val="0"/>
      <w:divBdr>
        <w:top w:val="none" w:sz="0" w:space="0" w:color="auto"/>
        <w:left w:val="none" w:sz="0" w:space="0" w:color="auto"/>
        <w:bottom w:val="none" w:sz="0" w:space="0" w:color="auto"/>
        <w:right w:val="none" w:sz="0" w:space="0" w:color="auto"/>
      </w:divBdr>
    </w:div>
    <w:div w:id="650134215">
      <w:bodyDiv w:val="1"/>
      <w:marLeft w:val="0"/>
      <w:marRight w:val="0"/>
      <w:marTop w:val="0"/>
      <w:marBottom w:val="0"/>
      <w:divBdr>
        <w:top w:val="none" w:sz="0" w:space="0" w:color="auto"/>
        <w:left w:val="none" w:sz="0" w:space="0" w:color="auto"/>
        <w:bottom w:val="none" w:sz="0" w:space="0" w:color="auto"/>
        <w:right w:val="none" w:sz="0" w:space="0" w:color="auto"/>
      </w:divBdr>
      <w:divsChild>
        <w:div w:id="175729590">
          <w:marLeft w:val="0"/>
          <w:marRight w:val="0"/>
          <w:marTop w:val="0"/>
          <w:marBottom w:val="0"/>
          <w:divBdr>
            <w:top w:val="none" w:sz="0" w:space="0" w:color="auto"/>
            <w:left w:val="none" w:sz="0" w:space="0" w:color="auto"/>
            <w:bottom w:val="none" w:sz="0" w:space="0" w:color="auto"/>
            <w:right w:val="none" w:sz="0" w:space="0" w:color="auto"/>
          </w:divBdr>
        </w:div>
        <w:div w:id="1461803182">
          <w:marLeft w:val="0"/>
          <w:marRight w:val="0"/>
          <w:marTop w:val="0"/>
          <w:marBottom w:val="0"/>
          <w:divBdr>
            <w:top w:val="none" w:sz="0" w:space="0" w:color="auto"/>
            <w:left w:val="none" w:sz="0" w:space="0" w:color="auto"/>
            <w:bottom w:val="none" w:sz="0" w:space="0" w:color="auto"/>
            <w:right w:val="none" w:sz="0" w:space="0" w:color="auto"/>
          </w:divBdr>
        </w:div>
        <w:div w:id="1480994690">
          <w:marLeft w:val="0"/>
          <w:marRight w:val="0"/>
          <w:marTop w:val="0"/>
          <w:marBottom w:val="0"/>
          <w:divBdr>
            <w:top w:val="none" w:sz="0" w:space="0" w:color="auto"/>
            <w:left w:val="none" w:sz="0" w:space="0" w:color="auto"/>
            <w:bottom w:val="none" w:sz="0" w:space="0" w:color="auto"/>
            <w:right w:val="none" w:sz="0" w:space="0" w:color="auto"/>
          </w:divBdr>
        </w:div>
      </w:divsChild>
    </w:div>
    <w:div w:id="666598091">
      <w:bodyDiv w:val="1"/>
      <w:marLeft w:val="0"/>
      <w:marRight w:val="0"/>
      <w:marTop w:val="0"/>
      <w:marBottom w:val="0"/>
      <w:divBdr>
        <w:top w:val="none" w:sz="0" w:space="0" w:color="auto"/>
        <w:left w:val="none" w:sz="0" w:space="0" w:color="auto"/>
        <w:bottom w:val="none" w:sz="0" w:space="0" w:color="auto"/>
        <w:right w:val="none" w:sz="0" w:space="0" w:color="auto"/>
      </w:divBdr>
    </w:div>
    <w:div w:id="683898570">
      <w:bodyDiv w:val="1"/>
      <w:marLeft w:val="0"/>
      <w:marRight w:val="0"/>
      <w:marTop w:val="0"/>
      <w:marBottom w:val="0"/>
      <w:divBdr>
        <w:top w:val="none" w:sz="0" w:space="0" w:color="auto"/>
        <w:left w:val="none" w:sz="0" w:space="0" w:color="auto"/>
        <w:bottom w:val="none" w:sz="0" w:space="0" w:color="auto"/>
        <w:right w:val="none" w:sz="0" w:space="0" w:color="auto"/>
      </w:divBdr>
    </w:div>
    <w:div w:id="729696715">
      <w:bodyDiv w:val="1"/>
      <w:marLeft w:val="0"/>
      <w:marRight w:val="0"/>
      <w:marTop w:val="0"/>
      <w:marBottom w:val="0"/>
      <w:divBdr>
        <w:top w:val="none" w:sz="0" w:space="0" w:color="auto"/>
        <w:left w:val="none" w:sz="0" w:space="0" w:color="auto"/>
        <w:bottom w:val="none" w:sz="0" w:space="0" w:color="auto"/>
        <w:right w:val="none" w:sz="0" w:space="0" w:color="auto"/>
      </w:divBdr>
    </w:div>
    <w:div w:id="736128796">
      <w:bodyDiv w:val="1"/>
      <w:marLeft w:val="0"/>
      <w:marRight w:val="0"/>
      <w:marTop w:val="0"/>
      <w:marBottom w:val="0"/>
      <w:divBdr>
        <w:top w:val="none" w:sz="0" w:space="0" w:color="auto"/>
        <w:left w:val="none" w:sz="0" w:space="0" w:color="auto"/>
        <w:bottom w:val="none" w:sz="0" w:space="0" w:color="auto"/>
        <w:right w:val="none" w:sz="0" w:space="0" w:color="auto"/>
      </w:divBdr>
    </w:div>
    <w:div w:id="758723216">
      <w:bodyDiv w:val="1"/>
      <w:marLeft w:val="0"/>
      <w:marRight w:val="0"/>
      <w:marTop w:val="0"/>
      <w:marBottom w:val="0"/>
      <w:divBdr>
        <w:top w:val="none" w:sz="0" w:space="0" w:color="auto"/>
        <w:left w:val="none" w:sz="0" w:space="0" w:color="auto"/>
        <w:bottom w:val="none" w:sz="0" w:space="0" w:color="auto"/>
        <w:right w:val="none" w:sz="0" w:space="0" w:color="auto"/>
      </w:divBdr>
    </w:div>
    <w:div w:id="772627510">
      <w:bodyDiv w:val="1"/>
      <w:marLeft w:val="0"/>
      <w:marRight w:val="0"/>
      <w:marTop w:val="0"/>
      <w:marBottom w:val="0"/>
      <w:divBdr>
        <w:top w:val="none" w:sz="0" w:space="0" w:color="auto"/>
        <w:left w:val="none" w:sz="0" w:space="0" w:color="auto"/>
        <w:bottom w:val="none" w:sz="0" w:space="0" w:color="auto"/>
        <w:right w:val="none" w:sz="0" w:space="0" w:color="auto"/>
      </w:divBdr>
    </w:div>
    <w:div w:id="780421101">
      <w:bodyDiv w:val="1"/>
      <w:marLeft w:val="0"/>
      <w:marRight w:val="0"/>
      <w:marTop w:val="0"/>
      <w:marBottom w:val="0"/>
      <w:divBdr>
        <w:top w:val="none" w:sz="0" w:space="0" w:color="auto"/>
        <w:left w:val="none" w:sz="0" w:space="0" w:color="auto"/>
        <w:bottom w:val="none" w:sz="0" w:space="0" w:color="auto"/>
        <w:right w:val="none" w:sz="0" w:space="0" w:color="auto"/>
      </w:divBdr>
    </w:div>
    <w:div w:id="791288121">
      <w:bodyDiv w:val="1"/>
      <w:marLeft w:val="0"/>
      <w:marRight w:val="0"/>
      <w:marTop w:val="0"/>
      <w:marBottom w:val="0"/>
      <w:divBdr>
        <w:top w:val="none" w:sz="0" w:space="0" w:color="auto"/>
        <w:left w:val="none" w:sz="0" w:space="0" w:color="auto"/>
        <w:bottom w:val="none" w:sz="0" w:space="0" w:color="auto"/>
        <w:right w:val="none" w:sz="0" w:space="0" w:color="auto"/>
      </w:divBdr>
    </w:div>
    <w:div w:id="798108416">
      <w:bodyDiv w:val="1"/>
      <w:marLeft w:val="0"/>
      <w:marRight w:val="0"/>
      <w:marTop w:val="0"/>
      <w:marBottom w:val="0"/>
      <w:divBdr>
        <w:top w:val="none" w:sz="0" w:space="0" w:color="auto"/>
        <w:left w:val="none" w:sz="0" w:space="0" w:color="auto"/>
        <w:bottom w:val="none" w:sz="0" w:space="0" w:color="auto"/>
        <w:right w:val="none" w:sz="0" w:space="0" w:color="auto"/>
      </w:divBdr>
    </w:div>
    <w:div w:id="815730433">
      <w:bodyDiv w:val="1"/>
      <w:marLeft w:val="0"/>
      <w:marRight w:val="0"/>
      <w:marTop w:val="0"/>
      <w:marBottom w:val="0"/>
      <w:divBdr>
        <w:top w:val="none" w:sz="0" w:space="0" w:color="auto"/>
        <w:left w:val="none" w:sz="0" w:space="0" w:color="auto"/>
        <w:bottom w:val="none" w:sz="0" w:space="0" w:color="auto"/>
        <w:right w:val="none" w:sz="0" w:space="0" w:color="auto"/>
      </w:divBdr>
    </w:div>
    <w:div w:id="816841987">
      <w:bodyDiv w:val="1"/>
      <w:marLeft w:val="0"/>
      <w:marRight w:val="0"/>
      <w:marTop w:val="0"/>
      <w:marBottom w:val="0"/>
      <w:divBdr>
        <w:top w:val="none" w:sz="0" w:space="0" w:color="auto"/>
        <w:left w:val="none" w:sz="0" w:space="0" w:color="auto"/>
        <w:bottom w:val="none" w:sz="0" w:space="0" w:color="auto"/>
        <w:right w:val="none" w:sz="0" w:space="0" w:color="auto"/>
      </w:divBdr>
    </w:div>
    <w:div w:id="847867900">
      <w:bodyDiv w:val="1"/>
      <w:marLeft w:val="0"/>
      <w:marRight w:val="0"/>
      <w:marTop w:val="0"/>
      <w:marBottom w:val="0"/>
      <w:divBdr>
        <w:top w:val="none" w:sz="0" w:space="0" w:color="auto"/>
        <w:left w:val="none" w:sz="0" w:space="0" w:color="auto"/>
        <w:bottom w:val="none" w:sz="0" w:space="0" w:color="auto"/>
        <w:right w:val="none" w:sz="0" w:space="0" w:color="auto"/>
      </w:divBdr>
    </w:div>
    <w:div w:id="851341957">
      <w:bodyDiv w:val="1"/>
      <w:marLeft w:val="0"/>
      <w:marRight w:val="0"/>
      <w:marTop w:val="0"/>
      <w:marBottom w:val="0"/>
      <w:divBdr>
        <w:top w:val="none" w:sz="0" w:space="0" w:color="auto"/>
        <w:left w:val="none" w:sz="0" w:space="0" w:color="auto"/>
        <w:bottom w:val="none" w:sz="0" w:space="0" w:color="auto"/>
        <w:right w:val="none" w:sz="0" w:space="0" w:color="auto"/>
      </w:divBdr>
      <w:divsChild>
        <w:div w:id="1638805047">
          <w:marLeft w:val="0"/>
          <w:marRight w:val="0"/>
          <w:marTop w:val="0"/>
          <w:marBottom w:val="0"/>
          <w:divBdr>
            <w:top w:val="none" w:sz="0" w:space="0" w:color="auto"/>
            <w:left w:val="none" w:sz="0" w:space="0" w:color="auto"/>
            <w:bottom w:val="none" w:sz="0" w:space="0" w:color="auto"/>
            <w:right w:val="none" w:sz="0" w:space="0" w:color="auto"/>
          </w:divBdr>
        </w:div>
        <w:div w:id="78987945">
          <w:marLeft w:val="0"/>
          <w:marRight w:val="0"/>
          <w:marTop w:val="0"/>
          <w:marBottom w:val="0"/>
          <w:divBdr>
            <w:top w:val="none" w:sz="0" w:space="0" w:color="auto"/>
            <w:left w:val="none" w:sz="0" w:space="0" w:color="auto"/>
            <w:bottom w:val="none" w:sz="0" w:space="0" w:color="auto"/>
            <w:right w:val="none" w:sz="0" w:space="0" w:color="auto"/>
          </w:divBdr>
        </w:div>
        <w:div w:id="1848933708">
          <w:marLeft w:val="0"/>
          <w:marRight w:val="0"/>
          <w:marTop w:val="0"/>
          <w:marBottom w:val="0"/>
          <w:divBdr>
            <w:top w:val="none" w:sz="0" w:space="0" w:color="auto"/>
            <w:left w:val="none" w:sz="0" w:space="0" w:color="auto"/>
            <w:bottom w:val="none" w:sz="0" w:space="0" w:color="auto"/>
            <w:right w:val="none" w:sz="0" w:space="0" w:color="auto"/>
          </w:divBdr>
        </w:div>
        <w:div w:id="1977251149">
          <w:marLeft w:val="0"/>
          <w:marRight w:val="0"/>
          <w:marTop w:val="0"/>
          <w:marBottom w:val="0"/>
          <w:divBdr>
            <w:top w:val="none" w:sz="0" w:space="0" w:color="auto"/>
            <w:left w:val="none" w:sz="0" w:space="0" w:color="auto"/>
            <w:bottom w:val="none" w:sz="0" w:space="0" w:color="auto"/>
            <w:right w:val="none" w:sz="0" w:space="0" w:color="auto"/>
          </w:divBdr>
        </w:div>
        <w:div w:id="637996465">
          <w:marLeft w:val="0"/>
          <w:marRight w:val="0"/>
          <w:marTop w:val="0"/>
          <w:marBottom w:val="0"/>
          <w:divBdr>
            <w:top w:val="none" w:sz="0" w:space="0" w:color="auto"/>
            <w:left w:val="none" w:sz="0" w:space="0" w:color="auto"/>
            <w:bottom w:val="none" w:sz="0" w:space="0" w:color="auto"/>
            <w:right w:val="none" w:sz="0" w:space="0" w:color="auto"/>
          </w:divBdr>
        </w:div>
        <w:div w:id="1389063940">
          <w:marLeft w:val="0"/>
          <w:marRight w:val="0"/>
          <w:marTop w:val="0"/>
          <w:marBottom w:val="0"/>
          <w:divBdr>
            <w:top w:val="none" w:sz="0" w:space="0" w:color="auto"/>
            <w:left w:val="none" w:sz="0" w:space="0" w:color="auto"/>
            <w:bottom w:val="none" w:sz="0" w:space="0" w:color="auto"/>
            <w:right w:val="none" w:sz="0" w:space="0" w:color="auto"/>
          </w:divBdr>
        </w:div>
        <w:div w:id="241255430">
          <w:marLeft w:val="0"/>
          <w:marRight w:val="0"/>
          <w:marTop w:val="0"/>
          <w:marBottom w:val="0"/>
          <w:divBdr>
            <w:top w:val="none" w:sz="0" w:space="0" w:color="auto"/>
            <w:left w:val="none" w:sz="0" w:space="0" w:color="auto"/>
            <w:bottom w:val="none" w:sz="0" w:space="0" w:color="auto"/>
            <w:right w:val="none" w:sz="0" w:space="0" w:color="auto"/>
          </w:divBdr>
        </w:div>
        <w:div w:id="1084913670">
          <w:marLeft w:val="0"/>
          <w:marRight w:val="0"/>
          <w:marTop w:val="0"/>
          <w:marBottom w:val="0"/>
          <w:divBdr>
            <w:top w:val="none" w:sz="0" w:space="0" w:color="auto"/>
            <w:left w:val="none" w:sz="0" w:space="0" w:color="auto"/>
            <w:bottom w:val="none" w:sz="0" w:space="0" w:color="auto"/>
            <w:right w:val="none" w:sz="0" w:space="0" w:color="auto"/>
          </w:divBdr>
        </w:div>
      </w:divsChild>
    </w:div>
    <w:div w:id="874544963">
      <w:bodyDiv w:val="1"/>
      <w:marLeft w:val="0"/>
      <w:marRight w:val="0"/>
      <w:marTop w:val="0"/>
      <w:marBottom w:val="0"/>
      <w:divBdr>
        <w:top w:val="none" w:sz="0" w:space="0" w:color="auto"/>
        <w:left w:val="none" w:sz="0" w:space="0" w:color="auto"/>
        <w:bottom w:val="none" w:sz="0" w:space="0" w:color="auto"/>
        <w:right w:val="none" w:sz="0" w:space="0" w:color="auto"/>
      </w:divBdr>
    </w:div>
    <w:div w:id="881479768">
      <w:bodyDiv w:val="1"/>
      <w:marLeft w:val="0"/>
      <w:marRight w:val="0"/>
      <w:marTop w:val="0"/>
      <w:marBottom w:val="0"/>
      <w:divBdr>
        <w:top w:val="none" w:sz="0" w:space="0" w:color="auto"/>
        <w:left w:val="none" w:sz="0" w:space="0" w:color="auto"/>
        <w:bottom w:val="none" w:sz="0" w:space="0" w:color="auto"/>
        <w:right w:val="none" w:sz="0" w:space="0" w:color="auto"/>
      </w:divBdr>
    </w:div>
    <w:div w:id="900142537">
      <w:bodyDiv w:val="1"/>
      <w:marLeft w:val="0"/>
      <w:marRight w:val="0"/>
      <w:marTop w:val="0"/>
      <w:marBottom w:val="0"/>
      <w:divBdr>
        <w:top w:val="none" w:sz="0" w:space="0" w:color="auto"/>
        <w:left w:val="none" w:sz="0" w:space="0" w:color="auto"/>
        <w:bottom w:val="none" w:sz="0" w:space="0" w:color="auto"/>
        <w:right w:val="none" w:sz="0" w:space="0" w:color="auto"/>
      </w:divBdr>
    </w:div>
    <w:div w:id="905844804">
      <w:bodyDiv w:val="1"/>
      <w:marLeft w:val="0"/>
      <w:marRight w:val="0"/>
      <w:marTop w:val="0"/>
      <w:marBottom w:val="0"/>
      <w:divBdr>
        <w:top w:val="none" w:sz="0" w:space="0" w:color="auto"/>
        <w:left w:val="none" w:sz="0" w:space="0" w:color="auto"/>
        <w:bottom w:val="none" w:sz="0" w:space="0" w:color="auto"/>
        <w:right w:val="none" w:sz="0" w:space="0" w:color="auto"/>
      </w:divBdr>
    </w:div>
    <w:div w:id="906113236">
      <w:bodyDiv w:val="1"/>
      <w:marLeft w:val="0"/>
      <w:marRight w:val="0"/>
      <w:marTop w:val="0"/>
      <w:marBottom w:val="0"/>
      <w:divBdr>
        <w:top w:val="none" w:sz="0" w:space="0" w:color="auto"/>
        <w:left w:val="none" w:sz="0" w:space="0" w:color="auto"/>
        <w:bottom w:val="none" w:sz="0" w:space="0" w:color="auto"/>
        <w:right w:val="none" w:sz="0" w:space="0" w:color="auto"/>
      </w:divBdr>
      <w:divsChild>
        <w:div w:id="424618564">
          <w:marLeft w:val="0"/>
          <w:marRight w:val="0"/>
          <w:marTop w:val="0"/>
          <w:marBottom w:val="0"/>
          <w:divBdr>
            <w:top w:val="none" w:sz="0" w:space="0" w:color="auto"/>
            <w:left w:val="none" w:sz="0" w:space="0" w:color="auto"/>
            <w:bottom w:val="none" w:sz="0" w:space="0" w:color="auto"/>
            <w:right w:val="none" w:sz="0" w:space="0" w:color="auto"/>
          </w:divBdr>
        </w:div>
        <w:div w:id="234904406">
          <w:marLeft w:val="0"/>
          <w:marRight w:val="0"/>
          <w:marTop w:val="0"/>
          <w:marBottom w:val="0"/>
          <w:divBdr>
            <w:top w:val="none" w:sz="0" w:space="0" w:color="auto"/>
            <w:left w:val="none" w:sz="0" w:space="0" w:color="auto"/>
            <w:bottom w:val="none" w:sz="0" w:space="0" w:color="auto"/>
            <w:right w:val="none" w:sz="0" w:space="0" w:color="auto"/>
          </w:divBdr>
        </w:div>
        <w:div w:id="1755475240">
          <w:marLeft w:val="0"/>
          <w:marRight w:val="0"/>
          <w:marTop w:val="0"/>
          <w:marBottom w:val="0"/>
          <w:divBdr>
            <w:top w:val="none" w:sz="0" w:space="0" w:color="auto"/>
            <w:left w:val="none" w:sz="0" w:space="0" w:color="auto"/>
            <w:bottom w:val="none" w:sz="0" w:space="0" w:color="auto"/>
            <w:right w:val="none" w:sz="0" w:space="0" w:color="auto"/>
          </w:divBdr>
        </w:div>
      </w:divsChild>
    </w:div>
    <w:div w:id="913049293">
      <w:bodyDiv w:val="1"/>
      <w:marLeft w:val="0"/>
      <w:marRight w:val="0"/>
      <w:marTop w:val="0"/>
      <w:marBottom w:val="0"/>
      <w:divBdr>
        <w:top w:val="none" w:sz="0" w:space="0" w:color="auto"/>
        <w:left w:val="none" w:sz="0" w:space="0" w:color="auto"/>
        <w:bottom w:val="none" w:sz="0" w:space="0" w:color="auto"/>
        <w:right w:val="none" w:sz="0" w:space="0" w:color="auto"/>
      </w:divBdr>
    </w:div>
    <w:div w:id="922378040">
      <w:bodyDiv w:val="1"/>
      <w:marLeft w:val="0"/>
      <w:marRight w:val="0"/>
      <w:marTop w:val="0"/>
      <w:marBottom w:val="0"/>
      <w:divBdr>
        <w:top w:val="none" w:sz="0" w:space="0" w:color="auto"/>
        <w:left w:val="none" w:sz="0" w:space="0" w:color="auto"/>
        <w:bottom w:val="none" w:sz="0" w:space="0" w:color="auto"/>
        <w:right w:val="none" w:sz="0" w:space="0" w:color="auto"/>
      </w:divBdr>
    </w:div>
    <w:div w:id="929656333">
      <w:bodyDiv w:val="1"/>
      <w:marLeft w:val="0"/>
      <w:marRight w:val="0"/>
      <w:marTop w:val="0"/>
      <w:marBottom w:val="0"/>
      <w:divBdr>
        <w:top w:val="none" w:sz="0" w:space="0" w:color="auto"/>
        <w:left w:val="none" w:sz="0" w:space="0" w:color="auto"/>
        <w:bottom w:val="none" w:sz="0" w:space="0" w:color="auto"/>
        <w:right w:val="none" w:sz="0" w:space="0" w:color="auto"/>
      </w:divBdr>
    </w:div>
    <w:div w:id="960500026">
      <w:bodyDiv w:val="1"/>
      <w:marLeft w:val="0"/>
      <w:marRight w:val="0"/>
      <w:marTop w:val="0"/>
      <w:marBottom w:val="0"/>
      <w:divBdr>
        <w:top w:val="none" w:sz="0" w:space="0" w:color="auto"/>
        <w:left w:val="none" w:sz="0" w:space="0" w:color="auto"/>
        <w:bottom w:val="none" w:sz="0" w:space="0" w:color="auto"/>
        <w:right w:val="none" w:sz="0" w:space="0" w:color="auto"/>
      </w:divBdr>
    </w:div>
    <w:div w:id="979654726">
      <w:bodyDiv w:val="1"/>
      <w:marLeft w:val="0"/>
      <w:marRight w:val="0"/>
      <w:marTop w:val="0"/>
      <w:marBottom w:val="0"/>
      <w:divBdr>
        <w:top w:val="none" w:sz="0" w:space="0" w:color="auto"/>
        <w:left w:val="none" w:sz="0" w:space="0" w:color="auto"/>
        <w:bottom w:val="none" w:sz="0" w:space="0" w:color="auto"/>
        <w:right w:val="none" w:sz="0" w:space="0" w:color="auto"/>
      </w:divBdr>
    </w:div>
    <w:div w:id="1029798359">
      <w:bodyDiv w:val="1"/>
      <w:marLeft w:val="0"/>
      <w:marRight w:val="0"/>
      <w:marTop w:val="0"/>
      <w:marBottom w:val="0"/>
      <w:divBdr>
        <w:top w:val="none" w:sz="0" w:space="0" w:color="auto"/>
        <w:left w:val="none" w:sz="0" w:space="0" w:color="auto"/>
        <w:bottom w:val="none" w:sz="0" w:space="0" w:color="auto"/>
        <w:right w:val="none" w:sz="0" w:space="0" w:color="auto"/>
      </w:divBdr>
    </w:div>
    <w:div w:id="1073358478">
      <w:bodyDiv w:val="1"/>
      <w:marLeft w:val="0"/>
      <w:marRight w:val="0"/>
      <w:marTop w:val="0"/>
      <w:marBottom w:val="0"/>
      <w:divBdr>
        <w:top w:val="none" w:sz="0" w:space="0" w:color="auto"/>
        <w:left w:val="none" w:sz="0" w:space="0" w:color="auto"/>
        <w:bottom w:val="none" w:sz="0" w:space="0" w:color="auto"/>
        <w:right w:val="none" w:sz="0" w:space="0" w:color="auto"/>
      </w:divBdr>
    </w:div>
    <w:div w:id="1116413957">
      <w:bodyDiv w:val="1"/>
      <w:marLeft w:val="0"/>
      <w:marRight w:val="0"/>
      <w:marTop w:val="0"/>
      <w:marBottom w:val="0"/>
      <w:divBdr>
        <w:top w:val="none" w:sz="0" w:space="0" w:color="auto"/>
        <w:left w:val="none" w:sz="0" w:space="0" w:color="auto"/>
        <w:bottom w:val="none" w:sz="0" w:space="0" w:color="auto"/>
        <w:right w:val="none" w:sz="0" w:space="0" w:color="auto"/>
      </w:divBdr>
    </w:div>
    <w:div w:id="1168592006">
      <w:bodyDiv w:val="1"/>
      <w:marLeft w:val="0"/>
      <w:marRight w:val="0"/>
      <w:marTop w:val="0"/>
      <w:marBottom w:val="0"/>
      <w:divBdr>
        <w:top w:val="none" w:sz="0" w:space="0" w:color="auto"/>
        <w:left w:val="none" w:sz="0" w:space="0" w:color="auto"/>
        <w:bottom w:val="none" w:sz="0" w:space="0" w:color="auto"/>
        <w:right w:val="none" w:sz="0" w:space="0" w:color="auto"/>
      </w:divBdr>
    </w:div>
    <w:div w:id="1196040717">
      <w:bodyDiv w:val="1"/>
      <w:marLeft w:val="0"/>
      <w:marRight w:val="0"/>
      <w:marTop w:val="0"/>
      <w:marBottom w:val="0"/>
      <w:divBdr>
        <w:top w:val="none" w:sz="0" w:space="0" w:color="auto"/>
        <w:left w:val="none" w:sz="0" w:space="0" w:color="auto"/>
        <w:bottom w:val="none" w:sz="0" w:space="0" w:color="auto"/>
        <w:right w:val="none" w:sz="0" w:space="0" w:color="auto"/>
      </w:divBdr>
    </w:div>
    <w:div w:id="1233587688">
      <w:bodyDiv w:val="1"/>
      <w:marLeft w:val="0"/>
      <w:marRight w:val="0"/>
      <w:marTop w:val="0"/>
      <w:marBottom w:val="0"/>
      <w:divBdr>
        <w:top w:val="none" w:sz="0" w:space="0" w:color="auto"/>
        <w:left w:val="none" w:sz="0" w:space="0" w:color="auto"/>
        <w:bottom w:val="none" w:sz="0" w:space="0" w:color="auto"/>
        <w:right w:val="none" w:sz="0" w:space="0" w:color="auto"/>
      </w:divBdr>
    </w:div>
    <w:div w:id="1252932452">
      <w:bodyDiv w:val="1"/>
      <w:marLeft w:val="0"/>
      <w:marRight w:val="0"/>
      <w:marTop w:val="0"/>
      <w:marBottom w:val="0"/>
      <w:divBdr>
        <w:top w:val="none" w:sz="0" w:space="0" w:color="auto"/>
        <w:left w:val="none" w:sz="0" w:space="0" w:color="auto"/>
        <w:bottom w:val="none" w:sz="0" w:space="0" w:color="auto"/>
        <w:right w:val="none" w:sz="0" w:space="0" w:color="auto"/>
      </w:divBdr>
    </w:div>
    <w:div w:id="1258640316">
      <w:bodyDiv w:val="1"/>
      <w:marLeft w:val="0"/>
      <w:marRight w:val="0"/>
      <w:marTop w:val="0"/>
      <w:marBottom w:val="0"/>
      <w:divBdr>
        <w:top w:val="none" w:sz="0" w:space="0" w:color="auto"/>
        <w:left w:val="none" w:sz="0" w:space="0" w:color="auto"/>
        <w:bottom w:val="none" w:sz="0" w:space="0" w:color="auto"/>
        <w:right w:val="none" w:sz="0" w:space="0" w:color="auto"/>
      </w:divBdr>
    </w:div>
    <w:div w:id="1284461053">
      <w:bodyDiv w:val="1"/>
      <w:marLeft w:val="0"/>
      <w:marRight w:val="0"/>
      <w:marTop w:val="0"/>
      <w:marBottom w:val="0"/>
      <w:divBdr>
        <w:top w:val="none" w:sz="0" w:space="0" w:color="auto"/>
        <w:left w:val="none" w:sz="0" w:space="0" w:color="auto"/>
        <w:bottom w:val="none" w:sz="0" w:space="0" w:color="auto"/>
        <w:right w:val="none" w:sz="0" w:space="0" w:color="auto"/>
      </w:divBdr>
    </w:div>
    <w:div w:id="1288900639">
      <w:bodyDiv w:val="1"/>
      <w:marLeft w:val="0"/>
      <w:marRight w:val="0"/>
      <w:marTop w:val="0"/>
      <w:marBottom w:val="0"/>
      <w:divBdr>
        <w:top w:val="none" w:sz="0" w:space="0" w:color="auto"/>
        <w:left w:val="none" w:sz="0" w:space="0" w:color="auto"/>
        <w:bottom w:val="none" w:sz="0" w:space="0" w:color="auto"/>
        <w:right w:val="none" w:sz="0" w:space="0" w:color="auto"/>
      </w:divBdr>
    </w:div>
    <w:div w:id="1300304176">
      <w:bodyDiv w:val="1"/>
      <w:marLeft w:val="0"/>
      <w:marRight w:val="0"/>
      <w:marTop w:val="0"/>
      <w:marBottom w:val="0"/>
      <w:divBdr>
        <w:top w:val="none" w:sz="0" w:space="0" w:color="auto"/>
        <w:left w:val="none" w:sz="0" w:space="0" w:color="auto"/>
        <w:bottom w:val="none" w:sz="0" w:space="0" w:color="auto"/>
        <w:right w:val="none" w:sz="0" w:space="0" w:color="auto"/>
      </w:divBdr>
    </w:div>
    <w:div w:id="1319186067">
      <w:bodyDiv w:val="1"/>
      <w:marLeft w:val="0"/>
      <w:marRight w:val="0"/>
      <w:marTop w:val="0"/>
      <w:marBottom w:val="0"/>
      <w:divBdr>
        <w:top w:val="none" w:sz="0" w:space="0" w:color="auto"/>
        <w:left w:val="none" w:sz="0" w:space="0" w:color="auto"/>
        <w:bottom w:val="none" w:sz="0" w:space="0" w:color="auto"/>
        <w:right w:val="none" w:sz="0" w:space="0" w:color="auto"/>
      </w:divBdr>
    </w:div>
    <w:div w:id="1323315237">
      <w:bodyDiv w:val="1"/>
      <w:marLeft w:val="0"/>
      <w:marRight w:val="0"/>
      <w:marTop w:val="0"/>
      <w:marBottom w:val="0"/>
      <w:divBdr>
        <w:top w:val="none" w:sz="0" w:space="0" w:color="auto"/>
        <w:left w:val="none" w:sz="0" w:space="0" w:color="auto"/>
        <w:bottom w:val="none" w:sz="0" w:space="0" w:color="auto"/>
        <w:right w:val="none" w:sz="0" w:space="0" w:color="auto"/>
      </w:divBdr>
    </w:div>
    <w:div w:id="1336029177">
      <w:bodyDiv w:val="1"/>
      <w:marLeft w:val="0"/>
      <w:marRight w:val="0"/>
      <w:marTop w:val="0"/>
      <w:marBottom w:val="0"/>
      <w:divBdr>
        <w:top w:val="none" w:sz="0" w:space="0" w:color="auto"/>
        <w:left w:val="none" w:sz="0" w:space="0" w:color="auto"/>
        <w:bottom w:val="none" w:sz="0" w:space="0" w:color="auto"/>
        <w:right w:val="none" w:sz="0" w:space="0" w:color="auto"/>
      </w:divBdr>
    </w:div>
    <w:div w:id="1356345536">
      <w:bodyDiv w:val="1"/>
      <w:marLeft w:val="0"/>
      <w:marRight w:val="0"/>
      <w:marTop w:val="0"/>
      <w:marBottom w:val="0"/>
      <w:divBdr>
        <w:top w:val="none" w:sz="0" w:space="0" w:color="auto"/>
        <w:left w:val="none" w:sz="0" w:space="0" w:color="auto"/>
        <w:bottom w:val="none" w:sz="0" w:space="0" w:color="auto"/>
        <w:right w:val="none" w:sz="0" w:space="0" w:color="auto"/>
      </w:divBdr>
    </w:div>
    <w:div w:id="1470584999">
      <w:bodyDiv w:val="1"/>
      <w:marLeft w:val="0"/>
      <w:marRight w:val="0"/>
      <w:marTop w:val="0"/>
      <w:marBottom w:val="0"/>
      <w:divBdr>
        <w:top w:val="none" w:sz="0" w:space="0" w:color="auto"/>
        <w:left w:val="none" w:sz="0" w:space="0" w:color="auto"/>
        <w:bottom w:val="none" w:sz="0" w:space="0" w:color="auto"/>
        <w:right w:val="none" w:sz="0" w:space="0" w:color="auto"/>
      </w:divBdr>
    </w:div>
    <w:div w:id="1476991407">
      <w:bodyDiv w:val="1"/>
      <w:marLeft w:val="0"/>
      <w:marRight w:val="0"/>
      <w:marTop w:val="0"/>
      <w:marBottom w:val="0"/>
      <w:divBdr>
        <w:top w:val="none" w:sz="0" w:space="0" w:color="auto"/>
        <w:left w:val="none" w:sz="0" w:space="0" w:color="auto"/>
        <w:bottom w:val="none" w:sz="0" w:space="0" w:color="auto"/>
        <w:right w:val="none" w:sz="0" w:space="0" w:color="auto"/>
      </w:divBdr>
    </w:div>
    <w:div w:id="1490905252">
      <w:bodyDiv w:val="1"/>
      <w:marLeft w:val="0"/>
      <w:marRight w:val="0"/>
      <w:marTop w:val="0"/>
      <w:marBottom w:val="0"/>
      <w:divBdr>
        <w:top w:val="none" w:sz="0" w:space="0" w:color="auto"/>
        <w:left w:val="none" w:sz="0" w:space="0" w:color="auto"/>
        <w:bottom w:val="none" w:sz="0" w:space="0" w:color="auto"/>
        <w:right w:val="none" w:sz="0" w:space="0" w:color="auto"/>
      </w:divBdr>
    </w:div>
    <w:div w:id="1500464419">
      <w:bodyDiv w:val="1"/>
      <w:marLeft w:val="0"/>
      <w:marRight w:val="0"/>
      <w:marTop w:val="0"/>
      <w:marBottom w:val="0"/>
      <w:divBdr>
        <w:top w:val="none" w:sz="0" w:space="0" w:color="auto"/>
        <w:left w:val="none" w:sz="0" w:space="0" w:color="auto"/>
        <w:bottom w:val="none" w:sz="0" w:space="0" w:color="auto"/>
        <w:right w:val="none" w:sz="0" w:space="0" w:color="auto"/>
      </w:divBdr>
    </w:div>
    <w:div w:id="1520585470">
      <w:bodyDiv w:val="1"/>
      <w:marLeft w:val="0"/>
      <w:marRight w:val="0"/>
      <w:marTop w:val="0"/>
      <w:marBottom w:val="0"/>
      <w:divBdr>
        <w:top w:val="none" w:sz="0" w:space="0" w:color="auto"/>
        <w:left w:val="none" w:sz="0" w:space="0" w:color="auto"/>
        <w:bottom w:val="none" w:sz="0" w:space="0" w:color="auto"/>
        <w:right w:val="none" w:sz="0" w:space="0" w:color="auto"/>
      </w:divBdr>
    </w:div>
    <w:div w:id="1546143113">
      <w:bodyDiv w:val="1"/>
      <w:marLeft w:val="0"/>
      <w:marRight w:val="0"/>
      <w:marTop w:val="0"/>
      <w:marBottom w:val="0"/>
      <w:divBdr>
        <w:top w:val="none" w:sz="0" w:space="0" w:color="auto"/>
        <w:left w:val="none" w:sz="0" w:space="0" w:color="auto"/>
        <w:bottom w:val="none" w:sz="0" w:space="0" w:color="auto"/>
        <w:right w:val="none" w:sz="0" w:space="0" w:color="auto"/>
      </w:divBdr>
    </w:div>
    <w:div w:id="1554343158">
      <w:bodyDiv w:val="1"/>
      <w:marLeft w:val="0"/>
      <w:marRight w:val="0"/>
      <w:marTop w:val="0"/>
      <w:marBottom w:val="0"/>
      <w:divBdr>
        <w:top w:val="none" w:sz="0" w:space="0" w:color="auto"/>
        <w:left w:val="none" w:sz="0" w:space="0" w:color="auto"/>
        <w:bottom w:val="none" w:sz="0" w:space="0" w:color="auto"/>
        <w:right w:val="none" w:sz="0" w:space="0" w:color="auto"/>
      </w:divBdr>
    </w:div>
    <w:div w:id="1566329446">
      <w:bodyDiv w:val="1"/>
      <w:marLeft w:val="0"/>
      <w:marRight w:val="0"/>
      <w:marTop w:val="0"/>
      <w:marBottom w:val="0"/>
      <w:divBdr>
        <w:top w:val="none" w:sz="0" w:space="0" w:color="auto"/>
        <w:left w:val="none" w:sz="0" w:space="0" w:color="auto"/>
        <w:bottom w:val="none" w:sz="0" w:space="0" w:color="auto"/>
        <w:right w:val="none" w:sz="0" w:space="0" w:color="auto"/>
      </w:divBdr>
    </w:div>
    <w:div w:id="1573392551">
      <w:bodyDiv w:val="1"/>
      <w:marLeft w:val="0"/>
      <w:marRight w:val="0"/>
      <w:marTop w:val="0"/>
      <w:marBottom w:val="0"/>
      <w:divBdr>
        <w:top w:val="none" w:sz="0" w:space="0" w:color="auto"/>
        <w:left w:val="none" w:sz="0" w:space="0" w:color="auto"/>
        <w:bottom w:val="none" w:sz="0" w:space="0" w:color="auto"/>
        <w:right w:val="none" w:sz="0" w:space="0" w:color="auto"/>
      </w:divBdr>
    </w:div>
    <w:div w:id="1588660372">
      <w:bodyDiv w:val="1"/>
      <w:marLeft w:val="0"/>
      <w:marRight w:val="0"/>
      <w:marTop w:val="0"/>
      <w:marBottom w:val="0"/>
      <w:divBdr>
        <w:top w:val="none" w:sz="0" w:space="0" w:color="auto"/>
        <w:left w:val="none" w:sz="0" w:space="0" w:color="auto"/>
        <w:bottom w:val="none" w:sz="0" w:space="0" w:color="auto"/>
        <w:right w:val="none" w:sz="0" w:space="0" w:color="auto"/>
      </w:divBdr>
    </w:div>
    <w:div w:id="1593277533">
      <w:bodyDiv w:val="1"/>
      <w:marLeft w:val="0"/>
      <w:marRight w:val="0"/>
      <w:marTop w:val="0"/>
      <w:marBottom w:val="0"/>
      <w:divBdr>
        <w:top w:val="none" w:sz="0" w:space="0" w:color="auto"/>
        <w:left w:val="none" w:sz="0" w:space="0" w:color="auto"/>
        <w:bottom w:val="none" w:sz="0" w:space="0" w:color="auto"/>
        <w:right w:val="none" w:sz="0" w:space="0" w:color="auto"/>
      </w:divBdr>
    </w:div>
    <w:div w:id="1604922421">
      <w:bodyDiv w:val="1"/>
      <w:marLeft w:val="0"/>
      <w:marRight w:val="0"/>
      <w:marTop w:val="0"/>
      <w:marBottom w:val="0"/>
      <w:divBdr>
        <w:top w:val="none" w:sz="0" w:space="0" w:color="auto"/>
        <w:left w:val="none" w:sz="0" w:space="0" w:color="auto"/>
        <w:bottom w:val="none" w:sz="0" w:space="0" w:color="auto"/>
        <w:right w:val="none" w:sz="0" w:space="0" w:color="auto"/>
      </w:divBdr>
    </w:div>
    <w:div w:id="1613243517">
      <w:bodyDiv w:val="1"/>
      <w:marLeft w:val="0"/>
      <w:marRight w:val="0"/>
      <w:marTop w:val="0"/>
      <w:marBottom w:val="0"/>
      <w:divBdr>
        <w:top w:val="none" w:sz="0" w:space="0" w:color="auto"/>
        <w:left w:val="none" w:sz="0" w:space="0" w:color="auto"/>
        <w:bottom w:val="none" w:sz="0" w:space="0" w:color="auto"/>
        <w:right w:val="none" w:sz="0" w:space="0" w:color="auto"/>
      </w:divBdr>
    </w:div>
    <w:div w:id="1663702566">
      <w:bodyDiv w:val="1"/>
      <w:marLeft w:val="0"/>
      <w:marRight w:val="0"/>
      <w:marTop w:val="0"/>
      <w:marBottom w:val="0"/>
      <w:divBdr>
        <w:top w:val="none" w:sz="0" w:space="0" w:color="auto"/>
        <w:left w:val="none" w:sz="0" w:space="0" w:color="auto"/>
        <w:bottom w:val="none" w:sz="0" w:space="0" w:color="auto"/>
        <w:right w:val="none" w:sz="0" w:space="0" w:color="auto"/>
      </w:divBdr>
    </w:div>
    <w:div w:id="1679578464">
      <w:bodyDiv w:val="1"/>
      <w:marLeft w:val="0"/>
      <w:marRight w:val="0"/>
      <w:marTop w:val="0"/>
      <w:marBottom w:val="0"/>
      <w:divBdr>
        <w:top w:val="none" w:sz="0" w:space="0" w:color="auto"/>
        <w:left w:val="none" w:sz="0" w:space="0" w:color="auto"/>
        <w:bottom w:val="none" w:sz="0" w:space="0" w:color="auto"/>
        <w:right w:val="none" w:sz="0" w:space="0" w:color="auto"/>
      </w:divBdr>
    </w:div>
    <w:div w:id="1719402780">
      <w:bodyDiv w:val="1"/>
      <w:marLeft w:val="0"/>
      <w:marRight w:val="0"/>
      <w:marTop w:val="0"/>
      <w:marBottom w:val="0"/>
      <w:divBdr>
        <w:top w:val="none" w:sz="0" w:space="0" w:color="auto"/>
        <w:left w:val="none" w:sz="0" w:space="0" w:color="auto"/>
        <w:bottom w:val="none" w:sz="0" w:space="0" w:color="auto"/>
        <w:right w:val="none" w:sz="0" w:space="0" w:color="auto"/>
      </w:divBdr>
    </w:div>
    <w:div w:id="1724712438">
      <w:bodyDiv w:val="1"/>
      <w:marLeft w:val="0"/>
      <w:marRight w:val="0"/>
      <w:marTop w:val="0"/>
      <w:marBottom w:val="0"/>
      <w:divBdr>
        <w:top w:val="none" w:sz="0" w:space="0" w:color="auto"/>
        <w:left w:val="none" w:sz="0" w:space="0" w:color="auto"/>
        <w:bottom w:val="none" w:sz="0" w:space="0" w:color="auto"/>
        <w:right w:val="none" w:sz="0" w:space="0" w:color="auto"/>
      </w:divBdr>
    </w:div>
    <w:div w:id="1760787251">
      <w:bodyDiv w:val="1"/>
      <w:marLeft w:val="0"/>
      <w:marRight w:val="0"/>
      <w:marTop w:val="0"/>
      <w:marBottom w:val="0"/>
      <w:divBdr>
        <w:top w:val="none" w:sz="0" w:space="0" w:color="auto"/>
        <w:left w:val="none" w:sz="0" w:space="0" w:color="auto"/>
        <w:bottom w:val="none" w:sz="0" w:space="0" w:color="auto"/>
        <w:right w:val="none" w:sz="0" w:space="0" w:color="auto"/>
      </w:divBdr>
    </w:div>
    <w:div w:id="1779062219">
      <w:bodyDiv w:val="1"/>
      <w:marLeft w:val="0"/>
      <w:marRight w:val="0"/>
      <w:marTop w:val="0"/>
      <w:marBottom w:val="0"/>
      <w:divBdr>
        <w:top w:val="none" w:sz="0" w:space="0" w:color="auto"/>
        <w:left w:val="none" w:sz="0" w:space="0" w:color="auto"/>
        <w:bottom w:val="none" w:sz="0" w:space="0" w:color="auto"/>
        <w:right w:val="none" w:sz="0" w:space="0" w:color="auto"/>
      </w:divBdr>
    </w:div>
    <w:div w:id="1833257427">
      <w:bodyDiv w:val="1"/>
      <w:marLeft w:val="0"/>
      <w:marRight w:val="0"/>
      <w:marTop w:val="0"/>
      <w:marBottom w:val="0"/>
      <w:divBdr>
        <w:top w:val="none" w:sz="0" w:space="0" w:color="auto"/>
        <w:left w:val="none" w:sz="0" w:space="0" w:color="auto"/>
        <w:bottom w:val="none" w:sz="0" w:space="0" w:color="auto"/>
        <w:right w:val="none" w:sz="0" w:space="0" w:color="auto"/>
      </w:divBdr>
    </w:div>
    <w:div w:id="1843861283">
      <w:bodyDiv w:val="1"/>
      <w:marLeft w:val="0"/>
      <w:marRight w:val="0"/>
      <w:marTop w:val="0"/>
      <w:marBottom w:val="0"/>
      <w:divBdr>
        <w:top w:val="none" w:sz="0" w:space="0" w:color="auto"/>
        <w:left w:val="none" w:sz="0" w:space="0" w:color="auto"/>
        <w:bottom w:val="none" w:sz="0" w:space="0" w:color="auto"/>
        <w:right w:val="none" w:sz="0" w:space="0" w:color="auto"/>
      </w:divBdr>
    </w:div>
    <w:div w:id="1869098720">
      <w:bodyDiv w:val="1"/>
      <w:marLeft w:val="0"/>
      <w:marRight w:val="0"/>
      <w:marTop w:val="0"/>
      <w:marBottom w:val="0"/>
      <w:divBdr>
        <w:top w:val="none" w:sz="0" w:space="0" w:color="auto"/>
        <w:left w:val="none" w:sz="0" w:space="0" w:color="auto"/>
        <w:bottom w:val="none" w:sz="0" w:space="0" w:color="auto"/>
        <w:right w:val="none" w:sz="0" w:space="0" w:color="auto"/>
      </w:divBdr>
    </w:div>
    <w:div w:id="1907953179">
      <w:bodyDiv w:val="1"/>
      <w:marLeft w:val="0"/>
      <w:marRight w:val="0"/>
      <w:marTop w:val="0"/>
      <w:marBottom w:val="0"/>
      <w:divBdr>
        <w:top w:val="none" w:sz="0" w:space="0" w:color="auto"/>
        <w:left w:val="none" w:sz="0" w:space="0" w:color="auto"/>
        <w:bottom w:val="none" w:sz="0" w:space="0" w:color="auto"/>
        <w:right w:val="none" w:sz="0" w:space="0" w:color="auto"/>
      </w:divBdr>
    </w:div>
    <w:div w:id="1936286600">
      <w:bodyDiv w:val="1"/>
      <w:marLeft w:val="0"/>
      <w:marRight w:val="0"/>
      <w:marTop w:val="0"/>
      <w:marBottom w:val="0"/>
      <w:divBdr>
        <w:top w:val="none" w:sz="0" w:space="0" w:color="auto"/>
        <w:left w:val="none" w:sz="0" w:space="0" w:color="auto"/>
        <w:bottom w:val="none" w:sz="0" w:space="0" w:color="auto"/>
        <w:right w:val="none" w:sz="0" w:space="0" w:color="auto"/>
      </w:divBdr>
    </w:div>
    <w:div w:id="1964458815">
      <w:bodyDiv w:val="1"/>
      <w:marLeft w:val="0"/>
      <w:marRight w:val="0"/>
      <w:marTop w:val="0"/>
      <w:marBottom w:val="0"/>
      <w:divBdr>
        <w:top w:val="none" w:sz="0" w:space="0" w:color="auto"/>
        <w:left w:val="none" w:sz="0" w:space="0" w:color="auto"/>
        <w:bottom w:val="none" w:sz="0" w:space="0" w:color="auto"/>
        <w:right w:val="none" w:sz="0" w:space="0" w:color="auto"/>
      </w:divBdr>
    </w:div>
    <w:div w:id="1979064240">
      <w:bodyDiv w:val="1"/>
      <w:marLeft w:val="0"/>
      <w:marRight w:val="0"/>
      <w:marTop w:val="0"/>
      <w:marBottom w:val="0"/>
      <w:divBdr>
        <w:top w:val="none" w:sz="0" w:space="0" w:color="auto"/>
        <w:left w:val="none" w:sz="0" w:space="0" w:color="auto"/>
        <w:bottom w:val="none" w:sz="0" w:space="0" w:color="auto"/>
        <w:right w:val="none" w:sz="0" w:space="0" w:color="auto"/>
      </w:divBdr>
    </w:div>
    <w:div w:id="1986276809">
      <w:bodyDiv w:val="1"/>
      <w:marLeft w:val="0"/>
      <w:marRight w:val="0"/>
      <w:marTop w:val="0"/>
      <w:marBottom w:val="0"/>
      <w:divBdr>
        <w:top w:val="none" w:sz="0" w:space="0" w:color="auto"/>
        <w:left w:val="none" w:sz="0" w:space="0" w:color="auto"/>
        <w:bottom w:val="none" w:sz="0" w:space="0" w:color="auto"/>
        <w:right w:val="none" w:sz="0" w:space="0" w:color="auto"/>
      </w:divBdr>
    </w:div>
    <w:div w:id="2000576709">
      <w:bodyDiv w:val="1"/>
      <w:marLeft w:val="0"/>
      <w:marRight w:val="0"/>
      <w:marTop w:val="0"/>
      <w:marBottom w:val="0"/>
      <w:divBdr>
        <w:top w:val="none" w:sz="0" w:space="0" w:color="auto"/>
        <w:left w:val="none" w:sz="0" w:space="0" w:color="auto"/>
        <w:bottom w:val="none" w:sz="0" w:space="0" w:color="auto"/>
        <w:right w:val="none" w:sz="0" w:space="0" w:color="auto"/>
      </w:divBdr>
      <w:divsChild>
        <w:div w:id="23031120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1244532098">
          <w:marLeft w:val="0"/>
          <w:marRight w:val="0"/>
          <w:marTop w:val="0"/>
          <w:marBottom w:val="0"/>
          <w:divBdr>
            <w:top w:val="none" w:sz="0" w:space="0" w:color="auto"/>
            <w:left w:val="none" w:sz="0" w:space="0" w:color="auto"/>
            <w:bottom w:val="none" w:sz="0" w:space="0" w:color="auto"/>
            <w:right w:val="none" w:sz="0" w:space="0" w:color="auto"/>
          </w:divBdr>
        </w:div>
        <w:div w:id="1305549565">
          <w:marLeft w:val="0"/>
          <w:marRight w:val="0"/>
          <w:marTop w:val="0"/>
          <w:marBottom w:val="0"/>
          <w:divBdr>
            <w:top w:val="none" w:sz="0" w:space="0" w:color="auto"/>
            <w:left w:val="none" w:sz="0" w:space="0" w:color="auto"/>
            <w:bottom w:val="none" w:sz="0" w:space="0" w:color="auto"/>
            <w:right w:val="none" w:sz="0" w:space="0" w:color="auto"/>
          </w:divBdr>
        </w:div>
        <w:div w:id="1995865339">
          <w:marLeft w:val="0"/>
          <w:marRight w:val="0"/>
          <w:marTop w:val="0"/>
          <w:marBottom w:val="0"/>
          <w:divBdr>
            <w:top w:val="none" w:sz="0" w:space="0" w:color="auto"/>
            <w:left w:val="none" w:sz="0" w:space="0" w:color="auto"/>
            <w:bottom w:val="none" w:sz="0" w:space="0" w:color="auto"/>
            <w:right w:val="none" w:sz="0" w:space="0" w:color="auto"/>
          </w:divBdr>
        </w:div>
        <w:div w:id="1709648665">
          <w:marLeft w:val="0"/>
          <w:marRight w:val="0"/>
          <w:marTop w:val="0"/>
          <w:marBottom w:val="0"/>
          <w:divBdr>
            <w:top w:val="none" w:sz="0" w:space="0" w:color="auto"/>
            <w:left w:val="none" w:sz="0" w:space="0" w:color="auto"/>
            <w:bottom w:val="none" w:sz="0" w:space="0" w:color="auto"/>
            <w:right w:val="none" w:sz="0" w:space="0" w:color="auto"/>
          </w:divBdr>
        </w:div>
        <w:div w:id="1922371177">
          <w:marLeft w:val="0"/>
          <w:marRight w:val="0"/>
          <w:marTop w:val="0"/>
          <w:marBottom w:val="0"/>
          <w:divBdr>
            <w:top w:val="none" w:sz="0" w:space="0" w:color="auto"/>
            <w:left w:val="none" w:sz="0" w:space="0" w:color="auto"/>
            <w:bottom w:val="none" w:sz="0" w:space="0" w:color="auto"/>
            <w:right w:val="none" w:sz="0" w:space="0" w:color="auto"/>
          </w:divBdr>
        </w:div>
        <w:div w:id="1405375941">
          <w:marLeft w:val="0"/>
          <w:marRight w:val="0"/>
          <w:marTop w:val="0"/>
          <w:marBottom w:val="0"/>
          <w:divBdr>
            <w:top w:val="none" w:sz="0" w:space="0" w:color="auto"/>
            <w:left w:val="none" w:sz="0" w:space="0" w:color="auto"/>
            <w:bottom w:val="none" w:sz="0" w:space="0" w:color="auto"/>
            <w:right w:val="none" w:sz="0" w:space="0" w:color="auto"/>
          </w:divBdr>
        </w:div>
      </w:divsChild>
    </w:div>
    <w:div w:id="2025206915">
      <w:bodyDiv w:val="1"/>
      <w:marLeft w:val="0"/>
      <w:marRight w:val="0"/>
      <w:marTop w:val="0"/>
      <w:marBottom w:val="0"/>
      <w:divBdr>
        <w:top w:val="none" w:sz="0" w:space="0" w:color="auto"/>
        <w:left w:val="none" w:sz="0" w:space="0" w:color="auto"/>
        <w:bottom w:val="none" w:sz="0" w:space="0" w:color="auto"/>
        <w:right w:val="none" w:sz="0" w:space="0" w:color="auto"/>
      </w:divBdr>
    </w:div>
    <w:div w:id="2073308752">
      <w:bodyDiv w:val="1"/>
      <w:marLeft w:val="0"/>
      <w:marRight w:val="0"/>
      <w:marTop w:val="0"/>
      <w:marBottom w:val="0"/>
      <w:divBdr>
        <w:top w:val="none" w:sz="0" w:space="0" w:color="auto"/>
        <w:left w:val="none" w:sz="0" w:space="0" w:color="auto"/>
        <w:bottom w:val="none" w:sz="0" w:space="0" w:color="auto"/>
        <w:right w:val="none" w:sz="0" w:space="0" w:color="auto"/>
      </w:divBdr>
    </w:div>
    <w:div w:id="2097558936">
      <w:bodyDiv w:val="1"/>
      <w:marLeft w:val="0"/>
      <w:marRight w:val="0"/>
      <w:marTop w:val="0"/>
      <w:marBottom w:val="0"/>
      <w:divBdr>
        <w:top w:val="none" w:sz="0" w:space="0" w:color="auto"/>
        <w:left w:val="none" w:sz="0" w:space="0" w:color="auto"/>
        <w:bottom w:val="none" w:sz="0" w:space="0" w:color="auto"/>
        <w:right w:val="none" w:sz="0" w:space="0" w:color="auto"/>
      </w:divBdr>
    </w:div>
    <w:div w:id="2101638031">
      <w:bodyDiv w:val="1"/>
      <w:marLeft w:val="0"/>
      <w:marRight w:val="0"/>
      <w:marTop w:val="0"/>
      <w:marBottom w:val="0"/>
      <w:divBdr>
        <w:top w:val="none" w:sz="0" w:space="0" w:color="auto"/>
        <w:left w:val="none" w:sz="0" w:space="0" w:color="auto"/>
        <w:bottom w:val="none" w:sz="0" w:space="0" w:color="auto"/>
        <w:right w:val="none" w:sz="0" w:space="0" w:color="auto"/>
      </w:divBdr>
    </w:div>
    <w:div w:id="2103797283">
      <w:bodyDiv w:val="1"/>
      <w:marLeft w:val="0"/>
      <w:marRight w:val="0"/>
      <w:marTop w:val="0"/>
      <w:marBottom w:val="0"/>
      <w:divBdr>
        <w:top w:val="none" w:sz="0" w:space="0" w:color="auto"/>
        <w:left w:val="none" w:sz="0" w:space="0" w:color="auto"/>
        <w:bottom w:val="none" w:sz="0" w:space="0" w:color="auto"/>
        <w:right w:val="none" w:sz="0" w:space="0" w:color="auto"/>
      </w:divBdr>
    </w:div>
    <w:div w:id="2105606907">
      <w:bodyDiv w:val="1"/>
      <w:marLeft w:val="0"/>
      <w:marRight w:val="0"/>
      <w:marTop w:val="0"/>
      <w:marBottom w:val="0"/>
      <w:divBdr>
        <w:top w:val="none" w:sz="0" w:space="0" w:color="auto"/>
        <w:left w:val="none" w:sz="0" w:space="0" w:color="auto"/>
        <w:bottom w:val="none" w:sz="0" w:space="0" w:color="auto"/>
        <w:right w:val="none" w:sz="0" w:space="0" w:color="auto"/>
      </w:divBdr>
    </w:div>
    <w:div w:id="2128960669">
      <w:bodyDiv w:val="1"/>
      <w:marLeft w:val="0"/>
      <w:marRight w:val="0"/>
      <w:marTop w:val="0"/>
      <w:marBottom w:val="0"/>
      <w:divBdr>
        <w:top w:val="none" w:sz="0" w:space="0" w:color="auto"/>
        <w:left w:val="none" w:sz="0" w:space="0" w:color="auto"/>
        <w:bottom w:val="none" w:sz="0" w:space="0" w:color="auto"/>
        <w:right w:val="none" w:sz="0" w:space="0" w:color="auto"/>
      </w:divBdr>
    </w:div>
    <w:div w:id="2145388902">
      <w:bodyDiv w:val="1"/>
      <w:marLeft w:val="0"/>
      <w:marRight w:val="0"/>
      <w:marTop w:val="0"/>
      <w:marBottom w:val="0"/>
      <w:divBdr>
        <w:top w:val="none" w:sz="0" w:space="0" w:color="auto"/>
        <w:left w:val="none" w:sz="0" w:space="0" w:color="auto"/>
        <w:bottom w:val="none" w:sz="0" w:space="0" w:color="auto"/>
        <w:right w:val="none" w:sz="0" w:space="0" w:color="auto"/>
      </w:divBdr>
    </w:div>
    <w:div w:id="21470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gi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image" Target="media/image2.gif"/><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This document contains financial analysis between Tootsie Roll and Hershey Company.  Found are financial calculations and analysis along with recommendations in regards to the company that has the best-foreseen financial outlook for future investments.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Too10</b:Tag>
    <b:SourceType>InternetSite</b:SourceType>
    <b:Guid>{35F4249C-29E9-4B10-8A20-F434EFD6DEE0}</b:Guid>
    <b:InternetSiteTitle>Tootsie Roll</b:InternetSiteTitle>
    <b:YearAccessed>2010</b:YearAccessed>
    <b:MonthAccessed>4</b:MonthAccessed>
    <b:DayAccessed>14</b:DayAccessed>
    <b:URL>http://www.tootsie.com/about.php</b:URL>
    <b:RefOrder>5</b:RefOrder>
  </b:Source>
  <b:Source>
    <b:Tag>Her10</b:Tag>
    <b:SourceType>InternetSite</b:SourceType>
    <b:Guid>{378C7E26-8378-4843-AB91-989ACC0B8D2E}</b:Guid>
    <b:InternetSiteTitle>Hershey's</b:InternetSiteTitle>
    <b:YearAccessed>2010</b:YearAccessed>
    <b:MonthAccessed>4</b:MonthAccessed>
    <b:DayAccessed>14</b:DayAccessed>
    <b:URL>http://www.hersheys.com/</b:URL>
    <b:RefOrder>4</b:RefOrder>
  </b:Source>
  <b:Source>
    <b:Tag>Mat08</b:Tag>
    <b:SourceType>InternetSite</b:SourceType>
    <b:Guid>{454C9191-46E7-4D6C-AA9D-048468496E4A}</b:Guid>
    <b:Author>
      <b:Author>
        <b:NameList>
          <b:Person>
            <b:Last>Shuering</b:Last>
            <b:First>Matt</b:First>
          </b:Person>
        </b:NameList>
      </b:Author>
    </b:Author>
    <b:Title>Treat Yourself to Tootsie Roll Industries</b:Title>
    <b:InternetSiteTitle>SeekingAlpha</b:InternetSiteTitle>
    <b:Year>2008</b:Year>
    <b:Month>3</b:Month>
    <b:Day>18</b:Day>
    <b:YearAccessed>2010</b:YearAccessed>
    <b:MonthAccessed>4</b:MonthAccessed>
    <b:DayAccessed>18</b:DayAccessed>
    <b:URL>http://seekingalpha.com/article/77688-treat-yourself-to-tootsie-roll-industries</b:URL>
    <b:RefOrder>6</b:RefOrder>
  </b:Source>
  <b:Source>
    <b:Tag>Pau10</b:Tag>
    <b:SourceType>Book</b:SourceType>
    <b:Guid>{E1D8CF61-3E90-4F58-A6E0-E8E53C3236E0}</b:Guid>
    <b:Author>
      <b:Author>
        <b:NameList>
          <b:Person>
            <b:Last>Paul Kimmel</b:Last>
            <b:First>Jerry</b:First>
            <b:Middle>Weygandt, Donald Kieso</b:Middle>
          </b:Person>
        </b:NameList>
      </b:Author>
    </b:Author>
    <b:Title>Financial Accounting</b:Title>
    <b:Year>2010</b:Year>
    <b:City>Daryaganj, New Delhi</b:City>
    <b:Publisher>John Wiley &amp; Sons, Inc.</b:Publisher>
    <b:RefOrder>1</b:RefOrder>
  </b:Source>
  <b:Source>
    <b:Tag>Too101</b:Tag>
    <b:SourceType>InternetSite</b:SourceType>
    <b:Guid>{EFF39A79-ED06-4944-8D32-B0962F524193}</b:Guid>
    <b:Title>Tootsie Roll Industries Inc. (TR)</b:Title>
    <b:InternetSiteTitle>Yahoo Finance!</b:InternetSiteTitle>
    <b:Year>2010</b:Year>
    <b:YearAccessed>2010</b:YearAccessed>
    <b:MonthAccessed>4</b:MonthAccessed>
    <b:DayAccessed>14</b:DayAccessed>
    <b:URL>http://finance.yahoo.com/q?s=TR</b:URL>
    <b:RefOrder>3</b:RefOrder>
  </b:Source>
  <b:Source>
    <b:Tag>Inv10</b:Tag>
    <b:SourceType>InternetSite</b:SourceType>
    <b:Guid>{D5473B05-0172-4954-ABE5-FFD05132828E}</b:Guid>
    <b:Title>Investor Relations: Stock Quotes &amp; Charts</b:Title>
    <b:InternetSiteTitle>Hershey's</b:InternetSiteTitle>
    <b:Year>2010</b:Year>
    <b:YearAccessed>2010</b:YearAccessed>
    <b:MonthAccessed>4</b:MonthAccessed>
    <b:DayAccessed>14</b:DayAccessed>
    <b:URL>http://www.thehersheycompany.com/ir/quote.asp</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A94D6D-F8E3-4C9E-B3E8-36D519CA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3561</Words>
  <Characters>20300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Tootsie Roll and Hershey company analysis</vt:lpstr>
    </vt:vector>
  </TitlesOfParts>
  <Company>Group 3</Company>
  <LinksUpToDate>false</LinksUpToDate>
  <CharactersWithSpaces>23814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Tootsie Roll and Hershey company analysis</dc:title>
  <dc:creator>Inge, Kennith | Parker, Richard | Phillips, Robert | Boynton, William</dc:creator>
  <cp:lastModifiedBy>ATT Y&amp;P</cp:lastModifiedBy>
  <cp:revision>3</cp:revision>
  <dcterms:created xsi:type="dcterms:W3CDTF">2010-11-03T19:21:00Z</dcterms:created>
  <dcterms:modified xsi:type="dcterms:W3CDTF">2010-11-03T19:27:00Z</dcterms:modified>
</cp:coreProperties>
</file>