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7252" w:rsidRDefault="00086E31" w:rsidP="00D7498A">
      <w:pPr>
        <w:spacing w:line="480" w:lineRule="auto"/>
      </w:pPr>
      <w:r>
        <w:tab/>
        <w:t>New amendments to a</w:t>
      </w:r>
      <w:r w:rsidR="009A48AB">
        <w:t xml:space="preserve"> federal</w:t>
      </w:r>
      <w:r w:rsidR="00532FAE">
        <w:t xml:space="preserve"> regulation</w:t>
      </w:r>
      <w:r w:rsidR="009A48AB">
        <w:t xml:space="preserve"> </w:t>
      </w:r>
      <w:r w:rsidR="00E76669">
        <w:t>may a</w:t>
      </w:r>
      <w:r w:rsidR="00BB6147">
        <w:t xml:space="preserve">ffect how customers </w:t>
      </w:r>
      <w:r>
        <w:t xml:space="preserve">use their debit cards.  </w:t>
      </w:r>
    </w:p>
    <w:p w:rsidR="00A665CA" w:rsidRDefault="002F5417" w:rsidP="00D7498A">
      <w:pPr>
        <w:spacing w:line="480" w:lineRule="auto"/>
      </w:pPr>
      <w:r>
        <w:tab/>
        <w:t xml:space="preserve">Each bank has an overdraft policy and at many banks, once </w:t>
      </w:r>
      <w:r w:rsidR="002C5D9D">
        <w:t>people</w:t>
      </w:r>
      <w:r w:rsidR="00EC54F0">
        <w:t xml:space="preserve"> overdraft</w:t>
      </w:r>
      <w:r>
        <w:t xml:space="preserve"> their account, they are charged an </w:t>
      </w:r>
      <w:r w:rsidR="00A06ED2">
        <w:t>overdraft</w:t>
      </w:r>
      <w:r>
        <w:t xml:space="preserve"> fee every time </w:t>
      </w:r>
      <w:r w:rsidR="00A665CA">
        <w:t xml:space="preserve">they make a purchase until </w:t>
      </w:r>
      <w:r w:rsidR="00340B2D">
        <w:t xml:space="preserve">their account is </w:t>
      </w:r>
      <w:r w:rsidR="003850AE">
        <w:t>back to a positive balance</w:t>
      </w:r>
      <w:r w:rsidR="00A665CA">
        <w:t xml:space="preserve">. </w:t>
      </w:r>
      <w:r w:rsidR="009A48AB">
        <w:t xml:space="preserve">  This</w:t>
      </w:r>
      <w:r w:rsidR="003850AE">
        <w:t xml:space="preserve"> fee can vary from bank to bank.  A</w:t>
      </w:r>
      <w:r w:rsidR="009A48AB">
        <w:t>t Bank of Oklahoma, the fee is $28.95.</w:t>
      </w:r>
    </w:p>
    <w:p w:rsidR="00D50525" w:rsidRDefault="00AA7252" w:rsidP="00AA7252">
      <w:pPr>
        <w:spacing w:line="480" w:lineRule="auto"/>
        <w:ind w:firstLine="720"/>
      </w:pPr>
      <w:r>
        <w:t xml:space="preserve">Regulation E, </w:t>
      </w:r>
      <w:r w:rsidR="00D50525">
        <w:t>which went into effect on Aug.</w:t>
      </w:r>
      <w:r>
        <w:t xml:space="preserve"> 15, gives debit card users the chance to have fewer overdraft fees.  </w:t>
      </w:r>
      <w:r w:rsidR="00C3518F">
        <w:t xml:space="preserve">It also requires that banks only charge five overdraft fees per night instead of 10, which is the way it was before Regulation E.  </w:t>
      </w:r>
    </w:p>
    <w:p w:rsidR="00F51782" w:rsidRDefault="00D50525" w:rsidP="00D50525">
      <w:pPr>
        <w:spacing w:line="480" w:lineRule="auto"/>
      </w:pPr>
      <w:r>
        <w:tab/>
        <w:t>“I feel it should only be charged once and that should call you when you overdraft,” said Akshay Khandekar, mechanical and aerospace senior.</w:t>
      </w:r>
    </w:p>
    <w:p w:rsidR="00FD6785" w:rsidRDefault="00F51782" w:rsidP="00D7498A">
      <w:pPr>
        <w:spacing w:line="480" w:lineRule="auto"/>
        <w:ind w:firstLine="720"/>
      </w:pPr>
      <w:r>
        <w:t>Debit card users have the option of opting-in or opting-o</w:t>
      </w:r>
      <w:r w:rsidR="00245901">
        <w:t xml:space="preserve">ut of Regulation E.  </w:t>
      </w:r>
      <w:r w:rsidR="004B2EA8">
        <w:t>This means that</w:t>
      </w:r>
      <w:r w:rsidR="00245901">
        <w:t xml:space="preserve"> if </w:t>
      </w:r>
      <w:r>
        <w:t>user</w:t>
      </w:r>
      <w:r w:rsidR="00245901">
        <w:t xml:space="preserve">s have $10 in their </w:t>
      </w:r>
      <w:r w:rsidR="00FD6785">
        <w:t>account, make</w:t>
      </w:r>
      <w:r>
        <w:t xml:space="preserve"> a purchase for $20 and </w:t>
      </w:r>
      <w:r w:rsidR="00FD6785">
        <w:t>ch</w:t>
      </w:r>
      <w:r w:rsidR="00D50525">
        <w:t>o</w:t>
      </w:r>
      <w:r w:rsidR="00FD6785">
        <w:t>ose</w:t>
      </w:r>
      <w:r>
        <w:t xml:space="preserve"> to opt-out of Regulation E, the card will be declined.  </w:t>
      </w:r>
      <w:r w:rsidR="00245901">
        <w:t xml:space="preserve"> </w:t>
      </w:r>
    </w:p>
    <w:p w:rsidR="00245901" w:rsidRDefault="00FD6785" w:rsidP="00D7498A">
      <w:pPr>
        <w:spacing w:line="480" w:lineRule="auto"/>
        <w:ind w:firstLine="720"/>
      </w:pPr>
      <w:r>
        <w:t>However, t</w:t>
      </w:r>
      <w:r w:rsidR="00245901">
        <w:t>his does not mean that overdrafts can’t happen</w:t>
      </w:r>
      <w:r w:rsidR="0083332F">
        <w:t xml:space="preserve"> when people opt-out</w:t>
      </w:r>
      <w:r w:rsidR="00245901">
        <w:t>.</w:t>
      </w:r>
    </w:p>
    <w:p w:rsidR="00245901" w:rsidRDefault="00245901" w:rsidP="00D7498A">
      <w:pPr>
        <w:spacing w:line="480" w:lineRule="auto"/>
        <w:ind w:firstLine="720"/>
      </w:pPr>
      <w:r>
        <w:t xml:space="preserve">“It is not a </w:t>
      </w:r>
      <w:r w:rsidR="002C5D9D">
        <w:t>fool</w:t>
      </w:r>
      <w:r w:rsidR="00FD6785">
        <w:t>proof</w:t>
      </w:r>
      <w:r>
        <w:t xml:space="preserve"> way when you opt-out,” </w:t>
      </w:r>
      <w:r w:rsidR="004B2EA8">
        <w:t xml:space="preserve">Stacie Stromberg, </w:t>
      </w:r>
      <w:r w:rsidR="00D50525">
        <w:t xml:space="preserve">Stillwater’s </w:t>
      </w:r>
      <w:r w:rsidR="004B2EA8">
        <w:t>Bank o</w:t>
      </w:r>
      <w:r w:rsidR="001D56CC">
        <w:t>f Oklahoma manager said</w:t>
      </w:r>
      <w:r>
        <w:t>.</w:t>
      </w:r>
    </w:p>
    <w:p w:rsidR="003A21A7" w:rsidRDefault="00245901" w:rsidP="00D7498A">
      <w:pPr>
        <w:spacing w:line="480" w:lineRule="auto"/>
        <w:ind w:firstLine="720"/>
      </w:pPr>
      <w:r>
        <w:t xml:space="preserve">If </w:t>
      </w:r>
      <w:r w:rsidR="00BB6147">
        <w:t xml:space="preserve">customers </w:t>
      </w:r>
      <w:r w:rsidR="008437CE">
        <w:t>choose</w:t>
      </w:r>
      <w:r w:rsidR="002A53EC">
        <w:t xml:space="preserve"> to opt-out and have</w:t>
      </w:r>
      <w:r>
        <w:t xml:space="preserve"> $10 in their account</w:t>
      </w:r>
      <w:r w:rsidR="002A53EC">
        <w:t xml:space="preserve"> and make several purchases </w:t>
      </w:r>
      <w:r w:rsidR="00C032A7">
        <w:t xml:space="preserve">of </w:t>
      </w:r>
      <w:r w:rsidR="002A53EC">
        <w:t xml:space="preserve">less than $10 that </w:t>
      </w:r>
      <w:r w:rsidR="00C032A7">
        <w:t>add</w:t>
      </w:r>
      <w:r w:rsidR="002A53EC">
        <w:t xml:space="preserve"> up to more than $10, overdraft fees will be charged to their account, Stromberg said.</w:t>
      </w:r>
    </w:p>
    <w:p w:rsidR="00245901" w:rsidRDefault="003A21A7" w:rsidP="00D7498A">
      <w:pPr>
        <w:spacing w:line="480" w:lineRule="auto"/>
        <w:ind w:firstLine="720"/>
      </w:pPr>
      <w:r>
        <w:t>Opting-in to Regulation E</w:t>
      </w:r>
      <w:r w:rsidR="00C032A7">
        <w:t xml:space="preserve"> is free and</w:t>
      </w:r>
      <w:r w:rsidR="00983E22">
        <w:t xml:space="preserve"> allows customers</w:t>
      </w:r>
      <w:r>
        <w:t xml:space="preserve"> to make purchases </w:t>
      </w:r>
      <w:r w:rsidR="00ED5025">
        <w:t xml:space="preserve">that are more than what they have in their account.  </w:t>
      </w:r>
      <w:r w:rsidR="0031779B">
        <w:t>“If they</w:t>
      </w:r>
      <w:r w:rsidR="00F51782">
        <w:t xml:space="preserve"> opt-in, it is an added be</w:t>
      </w:r>
      <w:r w:rsidR="00532FAE">
        <w:t>nefit to the customers,</w:t>
      </w:r>
      <w:r w:rsidR="00F51782">
        <w:t>”</w:t>
      </w:r>
      <w:r w:rsidR="00ED5025">
        <w:t xml:space="preserve"> Stromberg</w:t>
      </w:r>
      <w:r w:rsidR="0031779B">
        <w:t xml:space="preserve"> said.  </w:t>
      </w:r>
    </w:p>
    <w:p w:rsidR="00BC2375" w:rsidRDefault="00436ECA" w:rsidP="00BC2375">
      <w:pPr>
        <w:spacing w:line="480" w:lineRule="auto"/>
        <w:ind w:firstLine="720"/>
      </w:pPr>
      <w:r>
        <w:t>Once customers</w:t>
      </w:r>
      <w:r w:rsidR="00245901">
        <w:t xml:space="preserve"> have opted-in to Regulation E, </w:t>
      </w:r>
      <w:r w:rsidR="00ED5025">
        <w:t>they have until the bank’s cut-off time</w:t>
      </w:r>
      <w:r w:rsidR="002A2A50">
        <w:t xml:space="preserve"> for that day</w:t>
      </w:r>
      <w:r w:rsidR="00ED5025">
        <w:t xml:space="preserve"> to deposit money in to their account to avoid overdraft fees.  </w:t>
      </w:r>
      <w:r w:rsidR="008437CE">
        <w:t xml:space="preserve">This means that if they made a deposit </w:t>
      </w:r>
      <w:r>
        <w:t xml:space="preserve">early in the day </w:t>
      </w:r>
      <w:r w:rsidR="008437CE">
        <w:t xml:space="preserve">that won’t show-up in their accounts until that night, they can have access to that money immediately.  </w:t>
      </w:r>
    </w:p>
    <w:p w:rsidR="00BC2375" w:rsidRDefault="00BC2375" w:rsidP="00BC2375">
      <w:pPr>
        <w:spacing w:line="480" w:lineRule="auto"/>
        <w:ind w:firstLine="720"/>
      </w:pPr>
      <w:r>
        <w:t xml:space="preserve">However, when customers opt-in to Regulation E, a computer generates how much they are allowed to overdraft.  This </w:t>
      </w:r>
      <w:r w:rsidR="007C6966">
        <w:t>means that if customers deposit</w:t>
      </w:r>
      <w:r>
        <w:t xml:space="preserve"> a $1000, but only as a $500 limit, their card will be declined. </w:t>
      </w:r>
    </w:p>
    <w:p w:rsidR="00BE0832" w:rsidRDefault="004A07A6" w:rsidP="00D7498A">
      <w:pPr>
        <w:spacing w:line="480" w:lineRule="auto"/>
        <w:ind w:firstLine="720"/>
      </w:pPr>
      <w:r>
        <w:t>“I think it</w:t>
      </w:r>
      <w:r w:rsidR="00D7498A">
        <w:t xml:space="preserve"> is a good </w:t>
      </w:r>
      <w:r>
        <w:t>idea because people do live paycheck to pay</w:t>
      </w:r>
      <w:r w:rsidR="00D7498A">
        <w:t xml:space="preserve">check and still have to pay bills,” </w:t>
      </w:r>
      <w:r>
        <w:t>said Anna Davis, accounting senior</w:t>
      </w:r>
      <w:r w:rsidR="00D7498A">
        <w:t xml:space="preserve">.   </w:t>
      </w:r>
    </w:p>
    <w:p w:rsidR="00BE0832" w:rsidRDefault="00BE0832" w:rsidP="00D7498A">
      <w:pPr>
        <w:spacing w:line="480" w:lineRule="auto"/>
        <w:ind w:firstLine="720"/>
      </w:pPr>
    </w:p>
    <w:p w:rsidR="00BE0832" w:rsidRDefault="00BE0832" w:rsidP="00BE0832">
      <w:pPr>
        <w:pStyle w:val="ListParagraph"/>
        <w:numPr>
          <w:ilvl w:val="0"/>
          <w:numId w:val="1"/>
        </w:numPr>
        <w:spacing w:line="480" w:lineRule="auto"/>
      </w:pPr>
      <w:r>
        <w:t>Headline: Fewer Overdraft Fees with Changes to Federal Regulations</w:t>
      </w:r>
    </w:p>
    <w:p w:rsidR="00BE0832" w:rsidRDefault="00BE0832" w:rsidP="00BE0832">
      <w:pPr>
        <w:pStyle w:val="ListParagraph"/>
        <w:numPr>
          <w:ilvl w:val="0"/>
          <w:numId w:val="1"/>
        </w:numPr>
        <w:spacing w:line="480" w:lineRule="auto"/>
      </w:pPr>
      <w:r>
        <w:t>Minority: Akshay Khandekar</w:t>
      </w:r>
    </w:p>
    <w:p w:rsidR="00C759CE" w:rsidRDefault="00BE0832" w:rsidP="00BE0832">
      <w:pPr>
        <w:pStyle w:val="ListParagraph"/>
        <w:numPr>
          <w:ilvl w:val="0"/>
          <w:numId w:val="1"/>
        </w:numPr>
        <w:spacing w:line="480" w:lineRule="auto"/>
      </w:pPr>
      <w:r>
        <w:t>Info Box:</w:t>
      </w:r>
      <w:r w:rsidR="00C759CE">
        <w:t xml:space="preserve"> </w:t>
      </w:r>
    </w:p>
    <w:tbl>
      <w:tblPr>
        <w:tblStyle w:val="MediumGrid31"/>
        <w:tblW w:w="0" w:type="auto"/>
        <w:tblLook w:val="0600"/>
      </w:tblPr>
      <w:tblGrid>
        <w:gridCol w:w="2394"/>
      </w:tblGrid>
      <w:tr w:rsidR="00C759CE"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C759CE" w:rsidRDefault="00C759CE" w:rsidP="00C759CE">
            <w:pPr>
              <w:jc w:val="center"/>
            </w:pPr>
            <w:r>
              <w:t>Regulation E</w:t>
            </w:r>
          </w:p>
        </w:tc>
      </w:tr>
      <w:tr w:rsidR="00C759CE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759CE" w:rsidRPr="00C759CE" w:rsidRDefault="00C759CE" w:rsidP="00C759CE">
            <w:pPr>
              <w:pStyle w:val="ListParagraph"/>
              <w:numPr>
                <w:ilvl w:val="0"/>
                <w:numId w:val="2"/>
              </w:numPr>
            </w:pPr>
            <w:r>
              <w:t>Free to Opt-in</w:t>
            </w:r>
          </w:p>
        </w:tc>
      </w:tr>
      <w:tr w:rsidR="00C759CE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759CE" w:rsidRPr="00C759CE" w:rsidRDefault="00C759CE" w:rsidP="00C759CE">
            <w:pPr>
              <w:pStyle w:val="ListParagraph"/>
              <w:numPr>
                <w:ilvl w:val="0"/>
                <w:numId w:val="2"/>
              </w:numPr>
            </w:pPr>
            <w:r>
              <w:t>Only five overdraft fees per day instead of 10</w:t>
            </w:r>
          </w:p>
        </w:tc>
      </w:tr>
      <w:tr w:rsidR="00C759CE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C759CE" w:rsidRPr="00C759CE" w:rsidRDefault="00C759CE" w:rsidP="00C759CE">
            <w:pPr>
              <w:pStyle w:val="ListParagraph"/>
              <w:numPr>
                <w:ilvl w:val="0"/>
                <w:numId w:val="2"/>
              </w:numPr>
            </w:pPr>
            <w:r>
              <w:t>Less overdraft fees</w:t>
            </w:r>
          </w:p>
        </w:tc>
      </w:tr>
    </w:tbl>
    <w:p w:rsidR="00BE0832" w:rsidRDefault="00BE0832" w:rsidP="00C759CE">
      <w:pPr>
        <w:spacing w:line="480" w:lineRule="auto"/>
      </w:pPr>
    </w:p>
    <w:p w:rsidR="00BE0832" w:rsidRDefault="00BE0832" w:rsidP="00BE0832">
      <w:pPr>
        <w:pStyle w:val="ListParagraph"/>
        <w:numPr>
          <w:ilvl w:val="0"/>
          <w:numId w:val="1"/>
        </w:numPr>
        <w:spacing w:line="480" w:lineRule="auto"/>
      </w:pPr>
      <w:r>
        <w:t xml:space="preserve">Link to Regulation E: </w:t>
      </w:r>
      <w:hyperlink r:id="rId5" w:history="1">
        <w:r w:rsidRPr="006C2D77">
          <w:rPr>
            <w:rStyle w:val="Hyperlink"/>
          </w:rPr>
          <w:t>http://www.fdic.gov/regulations/laws/rules/6500-3100.html</w:t>
        </w:r>
      </w:hyperlink>
    </w:p>
    <w:p w:rsidR="00BE0832" w:rsidRDefault="00BE0832" w:rsidP="00BE0832">
      <w:pPr>
        <w:pStyle w:val="ListParagraph"/>
        <w:spacing w:line="480" w:lineRule="auto"/>
      </w:pPr>
    </w:p>
    <w:p w:rsidR="004B3F92" w:rsidRDefault="004B3F92" w:rsidP="00BE0832">
      <w:pPr>
        <w:pStyle w:val="ListParagraph"/>
        <w:spacing w:line="480" w:lineRule="auto"/>
      </w:pPr>
    </w:p>
    <w:p w:rsidR="00ED5025" w:rsidRDefault="00ED5025" w:rsidP="00D7498A">
      <w:pPr>
        <w:spacing w:line="480" w:lineRule="auto"/>
        <w:ind w:firstLine="720"/>
      </w:pPr>
    </w:p>
    <w:p w:rsidR="00086E31" w:rsidRDefault="00086E31" w:rsidP="00D7498A">
      <w:pPr>
        <w:spacing w:line="480" w:lineRule="auto"/>
        <w:ind w:firstLine="720"/>
      </w:pPr>
    </w:p>
    <w:sectPr w:rsidR="00086E31" w:rsidSect="00086E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1E30B2"/>
    <w:multiLevelType w:val="hybridMultilevel"/>
    <w:tmpl w:val="22B0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6C6E"/>
    <w:multiLevelType w:val="hybridMultilevel"/>
    <w:tmpl w:val="D21C0C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86E31"/>
    <w:rsid w:val="00086E31"/>
    <w:rsid w:val="000E2173"/>
    <w:rsid w:val="00193330"/>
    <w:rsid w:val="001D56CC"/>
    <w:rsid w:val="00245901"/>
    <w:rsid w:val="002A2A50"/>
    <w:rsid w:val="002A53EC"/>
    <w:rsid w:val="002C5D9D"/>
    <w:rsid w:val="002D62B5"/>
    <w:rsid w:val="002F5417"/>
    <w:rsid w:val="0031779B"/>
    <w:rsid w:val="00340B2D"/>
    <w:rsid w:val="00346D27"/>
    <w:rsid w:val="003850AE"/>
    <w:rsid w:val="003A21A7"/>
    <w:rsid w:val="00436ECA"/>
    <w:rsid w:val="0043786B"/>
    <w:rsid w:val="00493836"/>
    <w:rsid w:val="004A07A6"/>
    <w:rsid w:val="004B2EA8"/>
    <w:rsid w:val="004B3F92"/>
    <w:rsid w:val="00530C03"/>
    <w:rsid w:val="00532FAE"/>
    <w:rsid w:val="00604507"/>
    <w:rsid w:val="006630B5"/>
    <w:rsid w:val="007C6966"/>
    <w:rsid w:val="0083332F"/>
    <w:rsid w:val="008437CE"/>
    <w:rsid w:val="00983E22"/>
    <w:rsid w:val="009916AA"/>
    <w:rsid w:val="009A48AB"/>
    <w:rsid w:val="00A06ED2"/>
    <w:rsid w:val="00A665CA"/>
    <w:rsid w:val="00AA7252"/>
    <w:rsid w:val="00B5597D"/>
    <w:rsid w:val="00BB6147"/>
    <w:rsid w:val="00BC2375"/>
    <w:rsid w:val="00BE0832"/>
    <w:rsid w:val="00C032A7"/>
    <w:rsid w:val="00C3518F"/>
    <w:rsid w:val="00C759CE"/>
    <w:rsid w:val="00CA16DB"/>
    <w:rsid w:val="00D50525"/>
    <w:rsid w:val="00D7498A"/>
    <w:rsid w:val="00DB57DF"/>
    <w:rsid w:val="00E03EB8"/>
    <w:rsid w:val="00E76669"/>
    <w:rsid w:val="00EC54F0"/>
    <w:rsid w:val="00ED5025"/>
    <w:rsid w:val="00F51782"/>
    <w:rsid w:val="00FD678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0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0832"/>
    <w:rPr>
      <w:color w:val="0000FF" w:themeColor="hyperlink"/>
      <w:u w:val="single"/>
    </w:rPr>
  </w:style>
  <w:style w:type="table" w:customStyle="1" w:styleId="MediumGrid31">
    <w:name w:val="Medium Grid 31"/>
    <w:basedOn w:val="TableNormal"/>
    <w:uiPriority w:val="69"/>
    <w:rsid w:val="00C759C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fdic.gov/regulations/laws/rules/6500-3100.html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Word 12.1.0</Application>
  <DocSecurity>0</DocSecurity>
  <Lines>17</Lines>
  <Paragraphs>4</Paragraphs>
  <ScaleCrop>false</ScaleCrop>
  <Company>Oklahoma State University</Company>
  <LinksUpToDate>false</LinksUpToDate>
  <CharactersWithSpaces>2647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Rowe</dc:creator>
  <cp:keywords/>
  <cp:lastModifiedBy>Stephanie Rowe</cp:lastModifiedBy>
  <cp:revision>2</cp:revision>
  <cp:lastPrinted>2010-09-01T04:58:00Z</cp:lastPrinted>
  <dcterms:created xsi:type="dcterms:W3CDTF">2010-12-02T05:49:00Z</dcterms:created>
  <dcterms:modified xsi:type="dcterms:W3CDTF">2010-12-02T05:49:00Z</dcterms:modified>
</cp:coreProperties>
</file>