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581"/>
        <w:tblW w:w="0" w:type="auto"/>
        <w:tblLook w:val="04A0"/>
      </w:tblPr>
      <w:tblGrid>
        <w:gridCol w:w="648"/>
        <w:gridCol w:w="2250"/>
        <w:gridCol w:w="1080"/>
        <w:gridCol w:w="3870"/>
        <w:gridCol w:w="3168"/>
      </w:tblGrid>
      <w:tr w:rsidR="00D2673B" w:rsidRPr="00D2673B" w:rsidTr="00D2673B">
        <w:tc>
          <w:tcPr>
            <w:tcW w:w="3978" w:type="dxa"/>
            <w:gridSpan w:val="3"/>
          </w:tcPr>
          <w:p w:rsidR="00D2673B" w:rsidRPr="00D2673B" w:rsidRDefault="00D2673B" w:rsidP="00D2673B">
            <w:pPr>
              <w:rPr>
                <w:b/>
                <w:sz w:val="24"/>
                <w:szCs w:val="24"/>
              </w:rPr>
            </w:pPr>
            <w:r w:rsidRPr="00D2673B">
              <w:rPr>
                <w:b/>
                <w:sz w:val="24"/>
                <w:szCs w:val="24"/>
              </w:rPr>
              <w:t>Tracy Jankowski</w:t>
            </w:r>
          </w:p>
        </w:tc>
        <w:tc>
          <w:tcPr>
            <w:tcW w:w="3870" w:type="dxa"/>
          </w:tcPr>
          <w:p w:rsidR="00D2673B" w:rsidRPr="00D2673B" w:rsidRDefault="00D2673B" w:rsidP="00D2673B">
            <w:pPr>
              <w:rPr>
                <w:b/>
                <w:sz w:val="24"/>
                <w:szCs w:val="24"/>
              </w:rPr>
            </w:pPr>
            <w:r w:rsidRPr="00D2673B">
              <w:rPr>
                <w:b/>
                <w:sz w:val="24"/>
                <w:szCs w:val="24"/>
              </w:rPr>
              <w:t>Lesson: Response to Literature</w:t>
            </w:r>
          </w:p>
        </w:tc>
        <w:tc>
          <w:tcPr>
            <w:tcW w:w="3168" w:type="dxa"/>
          </w:tcPr>
          <w:p w:rsidR="00D2673B" w:rsidRPr="00D2673B" w:rsidRDefault="00D2673B" w:rsidP="00D2673B">
            <w:pPr>
              <w:rPr>
                <w:b/>
                <w:sz w:val="24"/>
                <w:szCs w:val="24"/>
              </w:rPr>
            </w:pPr>
            <w:r w:rsidRPr="00D2673B">
              <w:rPr>
                <w:b/>
                <w:sz w:val="24"/>
                <w:szCs w:val="24"/>
              </w:rPr>
              <w:t>Grade Level: 5</w:t>
            </w:r>
            <w:r w:rsidRPr="00D2673B">
              <w:rPr>
                <w:b/>
                <w:sz w:val="24"/>
                <w:szCs w:val="24"/>
                <w:vertAlign w:val="superscript"/>
              </w:rPr>
              <w:t>th</w:t>
            </w:r>
            <w:r w:rsidRPr="00D2673B">
              <w:rPr>
                <w:b/>
                <w:sz w:val="24"/>
                <w:szCs w:val="24"/>
              </w:rPr>
              <w:t xml:space="preserve"> (RSP)</w:t>
            </w:r>
          </w:p>
        </w:tc>
      </w:tr>
      <w:tr w:rsidR="00D2673B" w:rsidRPr="00D2673B" w:rsidTr="00D2673B">
        <w:tc>
          <w:tcPr>
            <w:tcW w:w="2898" w:type="dxa"/>
            <w:gridSpan w:val="2"/>
          </w:tcPr>
          <w:p w:rsidR="00D2673B" w:rsidRPr="00D2673B" w:rsidRDefault="00D2673B" w:rsidP="00D2673B">
            <w:pPr>
              <w:rPr>
                <w:b/>
                <w:sz w:val="24"/>
                <w:szCs w:val="24"/>
              </w:rPr>
            </w:pPr>
            <w:r w:rsidRPr="00D2673B">
              <w:rPr>
                <w:b/>
                <w:sz w:val="24"/>
                <w:szCs w:val="24"/>
              </w:rPr>
              <w:t>Students:  K.R. and B.P.</w:t>
            </w:r>
          </w:p>
        </w:tc>
        <w:tc>
          <w:tcPr>
            <w:tcW w:w="4950" w:type="dxa"/>
            <w:gridSpan w:val="2"/>
          </w:tcPr>
          <w:p w:rsidR="00D2673B" w:rsidRPr="00D2673B" w:rsidRDefault="00D2673B" w:rsidP="00D2673B">
            <w:pPr>
              <w:rPr>
                <w:b/>
                <w:sz w:val="24"/>
                <w:szCs w:val="24"/>
              </w:rPr>
            </w:pPr>
            <w:r w:rsidRPr="00D2673B">
              <w:rPr>
                <w:b/>
                <w:sz w:val="24"/>
                <w:szCs w:val="24"/>
              </w:rPr>
              <w:t>Literature</w:t>
            </w:r>
            <w:r w:rsidR="004C0FBA">
              <w:rPr>
                <w:b/>
                <w:sz w:val="24"/>
                <w:szCs w:val="24"/>
              </w:rPr>
              <w:t>:</w:t>
            </w:r>
            <w:r w:rsidR="00670741">
              <w:rPr>
                <w:b/>
                <w:sz w:val="24"/>
                <w:szCs w:val="24"/>
              </w:rPr>
              <w:t xml:space="preserve"> </w:t>
            </w:r>
            <w:r w:rsidR="004C0FBA">
              <w:rPr>
                <w:b/>
                <w:sz w:val="24"/>
                <w:szCs w:val="24"/>
              </w:rPr>
              <w:t xml:space="preserve"> </w:t>
            </w:r>
            <w:r w:rsidR="004C0FBA" w:rsidRPr="00670741">
              <w:rPr>
                <w:b/>
                <w:sz w:val="24"/>
                <w:szCs w:val="24"/>
                <w:u w:val="single"/>
              </w:rPr>
              <w:t>Sylvester and the Magic Pebble</w:t>
            </w:r>
          </w:p>
        </w:tc>
        <w:tc>
          <w:tcPr>
            <w:tcW w:w="3168" w:type="dxa"/>
          </w:tcPr>
          <w:p w:rsidR="00D2673B" w:rsidRPr="00D2673B" w:rsidRDefault="00A7246D" w:rsidP="00D2673B">
            <w:pPr>
              <w:rPr>
                <w:b/>
                <w:sz w:val="24"/>
                <w:szCs w:val="24"/>
              </w:rPr>
            </w:pPr>
            <w:r>
              <w:rPr>
                <w:b/>
                <w:sz w:val="24"/>
                <w:szCs w:val="24"/>
              </w:rPr>
              <w:t>Length:  4 days.</w:t>
            </w:r>
          </w:p>
        </w:tc>
      </w:tr>
      <w:tr w:rsidR="00D2673B" w:rsidRPr="00D2673B" w:rsidTr="00670741">
        <w:trPr>
          <w:cantSplit/>
          <w:trHeight w:val="1134"/>
        </w:trPr>
        <w:tc>
          <w:tcPr>
            <w:tcW w:w="648" w:type="dxa"/>
            <w:vMerge w:val="restart"/>
            <w:shd w:val="clear" w:color="auto" w:fill="00B0F0"/>
            <w:textDirection w:val="btLr"/>
          </w:tcPr>
          <w:p w:rsidR="00D2673B" w:rsidRPr="00D2673B" w:rsidRDefault="00D2673B" w:rsidP="00D2673B">
            <w:pPr>
              <w:ind w:left="113" w:right="113"/>
              <w:jc w:val="center"/>
              <w:rPr>
                <w:b/>
                <w:sz w:val="24"/>
                <w:szCs w:val="24"/>
              </w:rPr>
            </w:pPr>
            <w:r w:rsidRPr="00D2673B">
              <w:rPr>
                <w:b/>
                <w:sz w:val="24"/>
                <w:szCs w:val="24"/>
              </w:rPr>
              <w:t xml:space="preserve">Lesson </w:t>
            </w:r>
            <w:r w:rsidR="0009158B">
              <w:rPr>
                <w:b/>
                <w:sz w:val="24"/>
                <w:szCs w:val="24"/>
              </w:rPr>
              <w:t xml:space="preserve">Objective, Rationale and </w:t>
            </w:r>
            <w:r w:rsidRPr="00D2673B">
              <w:rPr>
                <w:b/>
                <w:sz w:val="24"/>
                <w:szCs w:val="24"/>
              </w:rPr>
              <w:t>Materials</w:t>
            </w:r>
          </w:p>
        </w:tc>
        <w:tc>
          <w:tcPr>
            <w:tcW w:w="10368" w:type="dxa"/>
            <w:gridSpan w:val="4"/>
          </w:tcPr>
          <w:p w:rsidR="00D2673B" w:rsidRPr="002D1E58" w:rsidRDefault="002D1E58" w:rsidP="00D2673B">
            <w:pPr>
              <w:rPr>
                <w:b/>
                <w:sz w:val="24"/>
                <w:szCs w:val="24"/>
              </w:rPr>
            </w:pPr>
            <w:r w:rsidRPr="002D1E58">
              <w:rPr>
                <w:b/>
                <w:sz w:val="24"/>
                <w:szCs w:val="24"/>
              </w:rPr>
              <w:t>Focus/Objective:</w:t>
            </w:r>
          </w:p>
          <w:p w:rsidR="0009158B" w:rsidRDefault="0009158B" w:rsidP="00A7246D">
            <w:pPr>
              <w:jc w:val="both"/>
              <w:rPr>
                <w:sz w:val="24"/>
                <w:szCs w:val="24"/>
              </w:rPr>
            </w:pPr>
            <w:r>
              <w:rPr>
                <w:sz w:val="24"/>
                <w:szCs w:val="24"/>
              </w:rPr>
              <w:t>The student’s will be able to respond to a given writing prompt in a four paragraph essay that will include a topic paragraph, two supporting paragraphs using evidence from the literature, and a concluding paragraph.</w:t>
            </w:r>
          </w:p>
          <w:p w:rsidR="0009158B" w:rsidRPr="00670741" w:rsidRDefault="0009158B" w:rsidP="00D2673B">
            <w:pPr>
              <w:rPr>
                <w:sz w:val="24"/>
                <w:szCs w:val="24"/>
              </w:rPr>
            </w:pPr>
          </w:p>
        </w:tc>
      </w:tr>
      <w:tr w:rsidR="00D2673B" w:rsidRPr="00D2673B" w:rsidTr="00670741">
        <w:trPr>
          <w:cantSplit/>
          <w:trHeight w:val="1134"/>
        </w:trPr>
        <w:tc>
          <w:tcPr>
            <w:tcW w:w="648" w:type="dxa"/>
            <w:vMerge/>
            <w:shd w:val="clear" w:color="auto" w:fill="00B0F0"/>
            <w:textDirection w:val="btLr"/>
          </w:tcPr>
          <w:p w:rsidR="00D2673B" w:rsidRPr="00D2673B" w:rsidRDefault="00D2673B" w:rsidP="00D2673B">
            <w:pPr>
              <w:ind w:left="113" w:right="113"/>
              <w:jc w:val="center"/>
              <w:rPr>
                <w:rFonts w:ascii="Garamond" w:hAnsi="Garamond"/>
                <w:sz w:val="28"/>
                <w:szCs w:val="28"/>
              </w:rPr>
            </w:pPr>
          </w:p>
        </w:tc>
        <w:tc>
          <w:tcPr>
            <w:tcW w:w="10368" w:type="dxa"/>
            <w:gridSpan w:val="4"/>
            <w:tcBorders>
              <w:bottom w:val="single" w:sz="4" w:space="0" w:color="auto"/>
            </w:tcBorders>
          </w:tcPr>
          <w:p w:rsidR="0009158B" w:rsidRPr="002D1E58" w:rsidRDefault="002D1E58" w:rsidP="00D2673B">
            <w:pPr>
              <w:rPr>
                <w:b/>
                <w:sz w:val="24"/>
                <w:szCs w:val="24"/>
              </w:rPr>
            </w:pPr>
            <w:r w:rsidRPr="002D1E58">
              <w:rPr>
                <w:b/>
                <w:sz w:val="24"/>
                <w:szCs w:val="24"/>
              </w:rPr>
              <w:t>Rationale:</w:t>
            </w:r>
          </w:p>
          <w:p w:rsidR="0009158B" w:rsidRDefault="0009158B" w:rsidP="00A7246D">
            <w:pPr>
              <w:jc w:val="both"/>
              <w:rPr>
                <w:sz w:val="24"/>
                <w:szCs w:val="24"/>
              </w:rPr>
            </w:pPr>
            <w:r>
              <w:rPr>
                <w:sz w:val="24"/>
                <w:szCs w:val="24"/>
              </w:rPr>
              <w:t>Both K.R. and B.P. have essay writing as an IEP goal.   They will need to pass the fifth grade writing prompt this spring.  One of the possible choices will be a “Response to Literature.”  They need to practice being concise and organized.</w:t>
            </w:r>
          </w:p>
          <w:p w:rsidR="0009158B" w:rsidRPr="0009158B" w:rsidRDefault="0009158B" w:rsidP="00D2673B">
            <w:pPr>
              <w:rPr>
                <w:sz w:val="24"/>
                <w:szCs w:val="24"/>
              </w:rPr>
            </w:pPr>
          </w:p>
        </w:tc>
      </w:tr>
      <w:tr w:rsidR="00D2673B" w:rsidRPr="00D2673B" w:rsidTr="00670741">
        <w:trPr>
          <w:cantSplit/>
          <w:trHeight w:val="1134"/>
        </w:trPr>
        <w:tc>
          <w:tcPr>
            <w:tcW w:w="648" w:type="dxa"/>
            <w:vMerge/>
            <w:shd w:val="clear" w:color="auto" w:fill="00B0F0"/>
            <w:textDirection w:val="btLr"/>
          </w:tcPr>
          <w:p w:rsidR="00D2673B" w:rsidRPr="00D2673B" w:rsidRDefault="00D2673B" w:rsidP="00D2673B">
            <w:pPr>
              <w:ind w:left="113" w:right="113"/>
              <w:jc w:val="center"/>
              <w:rPr>
                <w:rFonts w:ascii="Garamond" w:hAnsi="Garamond"/>
                <w:sz w:val="28"/>
                <w:szCs w:val="28"/>
              </w:rPr>
            </w:pPr>
          </w:p>
        </w:tc>
        <w:tc>
          <w:tcPr>
            <w:tcW w:w="10368" w:type="dxa"/>
            <w:gridSpan w:val="4"/>
            <w:tcBorders>
              <w:bottom w:val="single" w:sz="24" w:space="0" w:color="auto"/>
            </w:tcBorders>
          </w:tcPr>
          <w:p w:rsidR="00D2673B" w:rsidRPr="002D1E58" w:rsidRDefault="002D1E58" w:rsidP="00D2673B">
            <w:pPr>
              <w:rPr>
                <w:b/>
                <w:sz w:val="24"/>
                <w:szCs w:val="24"/>
              </w:rPr>
            </w:pPr>
            <w:r w:rsidRPr="002D1E58">
              <w:rPr>
                <w:b/>
                <w:sz w:val="24"/>
                <w:szCs w:val="24"/>
              </w:rPr>
              <w:t>Materials:</w:t>
            </w:r>
          </w:p>
          <w:p w:rsidR="0009158B" w:rsidRPr="0009158B" w:rsidRDefault="005D1259" w:rsidP="00A7246D">
            <w:pPr>
              <w:jc w:val="both"/>
              <w:rPr>
                <w:sz w:val="24"/>
                <w:szCs w:val="24"/>
              </w:rPr>
            </w:pPr>
            <w:r>
              <w:rPr>
                <w:sz w:val="24"/>
                <w:szCs w:val="24"/>
              </w:rPr>
              <w:t>Materials will include paper, pencils, a copy of the book for each student, sticky notes (small), highlighters (green, yellow, pink)</w:t>
            </w:r>
            <w:r w:rsidR="002D1E58">
              <w:rPr>
                <w:sz w:val="24"/>
                <w:szCs w:val="24"/>
              </w:rPr>
              <w:t>, and a thesaurus.</w:t>
            </w:r>
          </w:p>
        </w:tc>
      </w:tr>
      <w:tr w:rsidR="00D2673B" w:rsidRPr="00D2673B" w:rsidTr="00D2673B">
        <w:trPr>
          <w:cantSplit/>
          <w:trHeight w:val="3834"/>
        </w:trPr>
        <w:tc>
          <w:tcPr>
            <w:tcW w:w="648" w:type="dxa"/>
            <w:shd w:val="clear" w:color="auto" w:fill="00B0F0"/>
            <w:textDirection w:val="btLr"/>
          </w:tcPr>
          <w:p w:rsidR="00D2673B" w:rsidRPr="00D2673B" w:rsidRDefault="00D2673B" w:rsidP="00D2673B">
            <w:pPr>
              <w:ind w:left="113" w:right="113"/>
              <w:jc w:val="center"/>
              <w:rPr>
                <w:b/>
                <w:sz w:val="24"/>
                <w:szCs w:val="24"/>
              </w:rPr>
            </w:pPr>
            <w:r w:rsidRPr="00D2673B">
              <w:rPr>
                <w:b/>
                <w:sz w:val="24"/>
                <w:szCs w:val="24"/>
              </w:rPr>
              <w:t>Lesson Implementation</w:t>
            </w:r>
          </w:p>
          <w:p w:rsidR="00D2673B" w:rsidRPr="00D2673B" w:rsidRDefault="00D2673B" w:rsidP="00D2673B">
            <w:pPr>
              <w:ind w:left="113" w:right="113"/>
              <w:jc w:val="center"/>
              <w:rPr>
                <w:b/>
                <w:sz w:val="24"/>
                <w:szCs w:val="24"/>
              </w:rPr>
            </w:pPr>
          </w:p>
        </w:tc>
        <w:tc>
          <w:tcPr>
            <w:tcW w:w="10368" w:type="dxa"/>
            <w:gridSpan w:val="4"/>
            <w:tcBorders>
              <w:top w:val="single" w:sz="24" w:space="0" w:color="auto"/>
              <w:bottom w:val="single" w:sz="24" w:space="0" w:color="auto"/>
            </w:tcBorders>
          </w:tcPr>
          <w:p w:rsidR="00D2673B" w:rsidRPr="00670741" w:rsidRDefault="00D2673B" w:rsidP="00D2673B">
            <w:pPr>
              <w:rPr>
                <w:i/>
                <w:sz w:val="24"/>
                <w:szCs w:val="24"/>
              </w:rPr>
            </w:pPr>
          </w:p>
          <w:p w:rsidR="00D2673B" w:rsidRDefault="002D1E58" w:rsidP="002D1E58">
            <w:pPr>
              <w:pStyle w:val="ListParagraph"/>
              <w:numPr>
                <w:ilvl w:val="0"/>
                <w:numId w:val="2"/>
              </w:numPr>
              <w:rPr>
                <w:sz w:val="24"/>
                <w:szCs w:val="24"/>
              </w:rPr>
            </w:pPr>
            <w:r>
              <w:rPr>
                <w:sz w:val="24"/>
                <w:szCs w:val="24"/>
              </w:rPr>
              <w:t xml:space="preserve"> We will read the story, </w:t>
            </w:r>
            <w:r w:rsidRPr="002D1E58">
              <w:rPr>
                <w:sz w:val="24"/>
                <w:szCs w:val="24"/>
                <w:u w:val="single"/>
              </w:rPr>
              <w:t>Sylvester and the Magic Pebble</w:t>
            </w:r>
            <w:r>
              <w:rPr>
                <w:sz w:val="24"/>
                <w:szCs w:val="24"/>
              </w:rPr>
              <w:t>, chorally.</w:t>
            </w:r>
          </w:p>
          <w:p w:rsidR="002D1E58" w:rsidRDefault="002D1E58" w:rsidP="002D1E58">
            <w:pPr>
              <w:pStyle w:val="ListParagraph"/>
              <w:numPr>
                <w:ilvl w:val="0"/>
                <w:numId w:val="2"/>
              </w:numPr>
              <w:rPr>
                <w:sz w:val="24"/>
                <w:szCs w:val="24"/>
              </w:rPr>
            </w:pPr>
            <w:r>
              <w:rPr>
                <w:sz w:val="24"/>
                <w:szCs w:val="24"/>
              </w:rPr>
              <w:t>They will be introduced to the prompt:  How do Sylvester’s parents feel about him missing and then how do they feel once he returns to them.  Support with evidence.</w:t>
            </w:r>
          </w:p>
          <w:p w:rsidR="002D1E58" w:rsidRDefault="002D1E58" w:rsidP="002D1E58">
            <w:pPr>
              <w:pStyle w:val="ListParagraph"/>
              <w:numPr>
                <w:ilvl w:val="0"/>
                <w:numId w:val="2"/>
              </w:numPr>
              <w:rPr>
                <w:sz w:val="24"/>
                <w:szCs w:val="24"/>
              </w:rPr>
            </w:pPr>
            <w:r>
              <w:rPr>
                <w:sz w:val="24"/>
                <w:szCs w:val="24"/>
              </w:rPr>
              <w:t>Discuss story as a group to ensure understanding.  Act out parts of the book.</w:t>
            </w:r>
          </w:p>
          <w:p w:rsidR="002D1E58" w:rsidRDefault="002D1E58" w:rsidP="002D1E58">
            <w:pPr>
              <w:pStyle w:val="ListParagraph"/>
              <w:numPr>
                <w:ilvl w:val="0"/>
                <w:numId w:val="2"/>
              </w:numPr>
              <w:rPr>
                <w:sz w:val="24"/>
                <w:szCs w:val="24"/>
              </w:rPr>
            </w:pPr>
            <w:r>
              <w:rPr>
                <w:sz w:val="24"/>
                <w:szCs w:val="24"/>
              </w:rPr>
              <w:t>Use sticky-notes in book to note pages with supporting evidence.</w:t>
            </w:r>
          </w:p>
          <w:p w:rsidR="002D1E58" w:rsidRDefault="002D1E58" w:rsidP="002D1E58">
            <w:pPr>
              <w:pStyle w:val="ListParagraph"/>
              <w:numPr>
                <w:ilvl w:val="0"/>
                <w:numId w:val="2"/>
              </w:numPr>
              <w:rPr>
                <w:sz w:val="24"/>
                <w:szCs w:val="24"/>
              </w:rPr>
            </w:pPr>
            <w:r>
              <w:rPr>
                <w:sz w:val="24"/>
                <w:szCs w:val="24"/>
              </w:rPr>
              <w:t>Locate synonyms in thesaurus for the words “sad” and “happy” (miserable and joyful)</w:t>
            </w:r>
          </w:p>
          <w:p w:rsidR="002D1E58" w:rsidRDefault="0066502F" w:rsidP="002D1E58">
            <w:pPr>
              <w:pStyle w:val="ListParagraph"/>
              <w:numPr>
                <w:ilvl w:val="0"/>
                <w:numId w:val="2"/>
              </w:numPr>
              <w:rPr>
                <w:sz w:val="24"/>
                <w:szCs w:val="24"/>
              </w:rPr>
            </w:pPr>
            <w:r>
              <w:rPr>
                <w:sz w:val="24"/>
                <w:szCs w:val="24"/>
              </w:rPr>
              <w:t>As a group, use essay organizer to outline personal essay.</w:t>
            </w:r>
            <w:r w:rsidR="00315FC0">
              <w:rPr>
                <w:sz w:val="24"/>
                <w:szCs w:val="24"/>
              </w:rPr>
              <w:t xml:space="preserve">  Highlight essay components.</w:t>
            </w:r>
          </w:p>
          <w:p w:rsidR="0066502F" w:rsidRDefault="0066502F" w:rsidP="002D1E58">
            <w:pPr>
              <w:pStyle w:val="ListParagraph"/>
              <w:numPr>
                <w:ilvl w:val="0"/>
                <w:numId w:val="2"/>
              </w:numPr>
              <w:rPr>
                <w:sz w:val="24"/>
                <w:szCs w:val="24"/>
              </w:rPr>
            </w:pPr>
            <w:r>
              <w:rPr>
                <w:sz w:val="24"/>
                <w:szCs w:val="24"/>
              </w:rPr>
              <w:t xml:space="preserve">As a group, write a 2-3 sentence topic paragraph.  Write onto paragraph strip from </w:t>
            </w:r>
            <w:r w:rsidRPr="0066502F">
              <w:rPr>
                <w:i/>
                <w:sz w:val="24"/>
                <w:szCs w:val="24"/>
              </w:rPr>
              <w:t>Step-Up-To-Writing</w:t>
            </w:r>
            <w:r w:rsidRPr="0066502F">
              <w:rPr>
                <w:sz w:val="24"/>
                <w:szCs w:val="24"/>
              </w:rPr>
              <w:t>.</w:t>
            </w:r>
          </w:p>
          <w:p w:rsidR="0066502F" w:rsidRDefault="0066502F" w:rsidP="002D1E58">
            <w:pPr>
              <w:pStyle w:val="ListParagraph"/>
              <w:numPr>
                <w:ilvl w:val="0"/>
                <w:numId w:val="2"/>
              </w:numPr>
              <w:rPr>
                <w:sz w:val="24"/>
                <w:szCs w:val="24"/>
              </w:rPr>
            </w:pPr>
            <w:r>
              <w:rPr>
                <w:sz w:val="24"/>
                <w:szCs w:val="24"/>
              </w:rPr>
              <w:t>As a group, write the two supporting paragraphs for the parent’s feelings.</w:t>
            </w:r>
          </w:p>
          <w:p w:rsidR="0066502F" w:rsidRDefault="0066502F" w:rsidP="002D1E58">
            <w:pPr>
              <w:pStyle w:val="ListParagraph"/>
              <w:numPr>
                <w:ilvl w:val="0"/>
                <w:numId w:val="2"/>
              </w:numPr>
              <w:rPr>
                <w:sz w:val="24"/>
                <w:szCs w:val="24"/>
              </w:rPr>
            </w:pPr>
            <w:r>
              <w:rPr>
                <w:sz w:val="24"/>
                <w:szCs w:val="24"/>
              </w:rPr>
              <w:t>As a group, write the essay’s concluding paragraph.</w:t>
            </w:r>
          </w:p>
          <w:p w:rsidR="00315FC0" w:rsidRPr="002D1E58" w:rsidRDefault="00315FC0" w:rsidP="002D1E58">
            <w:pPr>
              <w:pStyle w:val="ListParagraph"/>
              <w:numPr>
                <w:ilvl w:val="0"/>
                <w:numId w:val="2"/>
              </w:numPr>
              <w:rPr>
                <w:sz w:val="24"/>
                <w:szCs w:val="24"/>
              </w:rPr>
            </w:pPr>
            <w:r>
              <w:rPr>
                <w:sz w:val="24"/>
                <w:szCs w:val="24"/>
              </w:rPr>
              <w:t xml:space="preserve">Reread for </w:t>
            </w:r>
            <w:r w:rsidR="00F77B79">
              <w:rPr>
                <w:sz w:val="24"/>
                <w:szCs w:val="24"/>
              </w:rPr>
              <w:t>clarity</w:t>
            </w:r>
            <w:r>
              <w:rPr>
                <w:sz w:val="24"/>
                <w:szCs w:val="24"/>
              </w:rPr>
              <w:t xml:space="preserve"> as a group.   Leave as a “polished rough-draft"</w:t>
            </w:r>
          </w:p>
        </w:tc>
      </w:tr>
      <w:tr w:rsidR="00D2673B" w:rsidRPr="00D2673B" w:rsidTr="00180DD8">
        <w:trPr>
          <w:cantSplit/>
          <w:trHeight w:val="2690"/>
        </w:trPr>
        <w:tc>
          <w:tcPr>
            <w:tcW w:w="648" w:type="dxa"/>
            <w:tcBorders>
              <w:right w:val="nil"/>
            </w:tcBorders>
            <w:shd w:val="clear" w:color="auto" w:fill="00B0F0"/>
            <w:textDirection w:val="btLr"/>
          </w:tcPr>
          <w:p w:rsidR="00D2673B" w:rsidRPr="00D2673B" w:rsidRDefault="00D2673B" w:rsidP="00D2673B">
            <w:pPr>
              <w:ind w:left="113" w:right="113"/>
              <w:jc w:val="center"/>
              <w:rPr>
                <w:b/>
                <w:sz w:val="24"/>
                <w:szCs w:val="24"/>
              </w:rPr>
            </w:pPr>
            <w:r w:rsidRPr="00D2673B">
              <w:rPr>
                <w:b/>
                <w:sz w:val="24"/>
                <w:szCs w:val="24"/>
              </w:rPr>
              <w:t>Lesson Conclusion/ Assessment</w:t>
            </w:r>
          </w:p>
        </w:tc>
        <w:tc>
          <w:tcPr>
            <w:tcW w:w="10368" w:type="dxa"/>
            <w:gridSpan w:val="4"/>
            <w:tcBorders>
              <w:top w:val="single" w:sz="24" w:space="0" w:color="auto"/>
              <w:left w:val="nil"/>
              <w:bottom w:val="single" w:sz="4" w:space="0" w:color="auto"/>
            </w:tcBorders>
          </w:tcPr>
          <w:p w:rsidR="00D2673B" w:rsidRDefault="00D2673B" w:rsidP="00D2673B">
            <w:pPr>
              <w:rPr>
                <w:sz w:val="24"/>
                <w:szCs w:val="24"/>
              </w:rPr>
            </w:pPr>
          </w:p>
          <w:p w:rsidR="00A7246D" w:rsidRDefault="00A7246D" w:rsidP="00A7246D">
            <w:pPr>
              <w:jc w:val="both"/>
              <w:rPr>
                <w:sz w:val="24"/>
                <w:szCs w:val="24"/>
              </w:rPr>
            </w:pPr>
            <w:r>
              <w:rPr>
                <w:sz w:val="24"/>
                <w:szCs w:val="24"/>
              </w:rPr>
              <w:t xml:space="preserve">The assessment in this lesson will be visual as they work through the lesson steps.  We are just beginning the “Response to Literature” type of writing format so this lesson will be entirely a group lesson.   Understanding of concept and quality of writing components will be on-going as we work.  </w:t>
            </w:r>
          </w:p>
          <w:p w:rsidR="00850D18" w:rsidRDefault="00850D18" w:rsidP="00A7246D">
            <w:pPr>
              <w:jc w:val="both"/>
              <w:rPr>
                <w:sz w:val="24"/>
                <w:szCs w:val="24"/>
              </w:rPr>
            </w:pPr>
          </w:p>
          <w:p w:rsidR="00850D18" w:rsidRDefault="00850D18" w:rsidP="00A7246D">
            <w:pPr>
              <w:jc w:val="both"/>
              <w:rPr>
                <w:sz w:val="24"/>
                <w:szCs w:val="24"/>
              </w:rPr>
            </w:pPr>
            <w:r>
              <w:rPr>
                <w:sz w:val="24"/>
                <w:szCs w:val="24"/>
              </w:rPr>
              <w:t>The student’s will take the paragraphs that were written on the individual essay strips and assemble them into an essay buy taping them in order on a piece of copy paper.   This will be the final copy.</w:t>
            </w:r>
          </w:p>
          <w:p w:rsidR="00180DD8" w:rsidRDefault="00180DD8" w:rsidP="00A7246D">
            <w:pPr>
              <w:jc w:val="both"/>
              <w:rPr>
                <w:sz w:val="24"/>
                <w:szCs w:val="24"/>
              </w:rPr>
            </w:pPr>
          </w:p>
          <w:p w:rsidR="005660B1" w:rsidRDefault="005660B1" w:rsidP="00A7246D">
            <w:pPr>
              <w:jc w:val="both"/>
              <w:rPr>
                <w:sz w:val="24"/>
                <w:szCs w:val="24"/>
              </w:rPr>
            </w:pPr>
          </w:p>
          <w:p w:rsidR="005660B1" w:rsidRPr="00670741" w:rsidRDefault="005660B1" w:rsidP="00A7246D">
            <w:pPr>
              <w:jc w:val="both"/>
              <w:rPr>
                <w:sz w:val="24"/>
                <w:szCs w:val="24"/>
              </w:rPr>
            </w:pPr>
          </w:p>
        </w:tc>
      </w:tr>
      <w:tr w:rsidR="00180DD8" w:rsidRPr="00D2673B" w:rsidTr="008E73B6">
        <w:trPr>
          <w:cantSplit/>
          <w:trHeight w:val="2083"/>
        </w:trPr>
        <w:tc>
          <w:tcPr>
            <w:tcW w:w="648" w:type="dxa"/>
            <w:tcBorders>
              <w:bottom w:val="single" w:sz="24" w:space="0" w:color="auto"/>
              <w:right w:val="single" w:sz="4" w:space="0" w:color="auto"/>
            </w:tcBorders>
            <w:shd w:val="clear" w:color="auto" w:fill="00B0F0"/>
            <w:textDirection w:val="btLr"/>
          </w:tcPr>
          <w:p w:rsidR="00180DD8" w:rsidRPr="00D2673B" w:rsidRDefault="00180DD8" w:rsidP="00D2673B">
            <w:pPr>
              <w:ind w:left="113" w:right="113"/>
              <w:jc w:val="center"/>
              <w:rPr>
                <w:b/>
                <w:sz w:val="24"/>
                <w:szCs w:val="24"/>
              </w:rPr>
            </w:pPr>
            <w:r>
              <w:rPr>
                <w:b/>
                <w:sz w:val="24"/>
                <w:szCs w:val="24"/>
              </w:rPr>
              <w:t>Extension</w:t>
            </w:r>
          </w:p>
        </w:tc>
        <w:tc>
          <w:tcPr>
            <w:tcW w:w="10368" w:type="dxa"/>
            <w:gridSpan w:val="4"/>
            <w:tcBorders>
              <w:top w:val="single" w:sz="4" w:space="0" w:color="auto"/>
              <w:left w:val="single" w:sz="4" w:space="0" w:color="auto"/>
              <w:bottom w:val="single" w:sz="24" w:space="0" w:color="auto"/>
            </w:tcBorders>
          </w:tcPr>
          <w:p w:rsidR="00180DD8" w:rsidRDefault="00180DD8" w:rsidP="00D2673B">
            <w:pPr>
              <w:rPr>
                <w:sz w:val="24"/>
                <w:szCs w:val="24"/>
              </w:rPr>
            </w:pPr>
          </w:p>
          <w:p w:rsidR="00180DD8" w:rsidRDefault="00180DD8" w:rsidP="00D2673B">
            <w:pPr>
              <w:rPr>
                <w:sz w:val="24"/>
                <w:szCs w:val="24"/>
              </w:rPr>
            </w:pPr>
            <w:r>
              <w:rPr>
                <w:sz w:val="24"/>
                <w:szCs w:val="24"/>
              </w:rPr>
              <w:t>The lesson will conclude after approximately four working days.  We will end with a “polished rough-draft” then move on to another writing activity using a similar piece of literature</w:t>
            </w:r>
            <w:r w:rsidR="008D0B71">
              <w:rPr>
                <w:sz w:val="24"/>
                <w:szCs w:val="24"/>
              </w:rPr>
              <w:t xml:space="preserve"> </w:t>
            </w:r>
            <w:r>
              <w:rPr>
                <w:sz w:val="24"/>
                <w:szCs w:val="24"/>
              </w:rPr>
              <w:t>(</w:t>
            </w:r>
            <w:r w:rsidRPr="005660B1">
              <w:rPr>
                <w:sz w:val="24"/>
                <w:szCs w:val="24"/>
                <w:u w:val="single"/>
              </w:rPr>
              <w:t>How Fletcher Hatched</w:t>
            </w:r>
            <w:r w:rsidR="008D0B71">
              <w:rPr>
                <w:sz w:val="24"/>
                <w:szCs w:val="24"/>
              </w:rPr>
              <w:t>) and following a similar lesson format.</w:t>
            </w:r>
          </w:p>
        </w:tc>
      </w:tr>
    </w:tbl>
    <w:p w:rsidR="00BE1EF3" w:rsidRDefault="00BE1EF3"/>
    <w:sectPr w:rsidR="00BE1EF3" w:rsidSect="00D5502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60A" w:rsidRDefault="008C060A" w:rsidP="00A55DDA">
      <w:pPr>
        <w:spacing w:after="0" w:line="240" w:lineRule="auto"/>
      </w:pPr>
      <w:r>
        <w:separator/>
      </w:r>
    </w:p>
  </w:endnote>
  <w:endnote w:type="continuationSeparator" w:id="0">
    <w:p w:rsidR="008C060A" w:rsidRDefault="008C060A" w:rsidP="00A55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2B" w:rsidRDefault="00C846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87" w:rsidRPr="00C8462B" w:rsidRDefault="0086687B" w:rsidP="00BF0187">
    <w:pPr>
      <w:pStyle w:val="Footer"/>
      <w:jc w:val="center"/>
      <w:rPr>
        <w:sz w:val="16"/>
        <w:szCs w:val="16"/>
      </w:rPr>
    </w:pPr>
    <w:fldSimple w:instr=" FILENAME  \p  \* MERGEFORMAT ">
      <w:r w:rsidR="00CE2EBD" w:rsidRPr="00C8462B">
        <w:rPr>
          <w:noProof/>
          <w:sz w:val="16"/>
          <w:szCs w:val="16"/>
          <w:highlight w:val="yellow"/>
        </w:rPr>
        <w:t>C:\Users\Tracy\Documents\Jankowski,Tracy-1 Day Lesson Plan.docx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2B" w:rsidRDefault="00C84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60A" w:rsidRDefault="008C060A" w:rsidP="00A55DDA">
      <w:pPr>
        <w:spacing w:after="0" w:line="240" w:lineRule="auto"/>
      </w:pPr>
      <w:r>
        <w:separator/>
      </w:r>
    </w:p>
  </w:footnote>
  <w:footnote w:type="continuationSeparator" w:id="0">
    <w:p w:rsidR="008C060A" w:rsidRDefault="008C060A" w:rsidP="00A55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2B" w:rsidRDefault="00C846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2B" w:rsidRDefault="00C846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2B" w:rsidRDefault="00C84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90C"/>
    <w:multiLevelType w:val="hybridMultilevel"/>
    <w:tmpl w:val="A140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B6769"/>
    <w:multiLevelType w:val="hybridMultilevel"/>
    <w:tmpl w:val="4672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5025"/>
    <w:rsid w:val="0009158B"/>
    <w:rsid w:val="00180DD8"/>
    <w:rsid w:val="002B6229"/>
    <w:rsid w:val="002C2D77"/>
    <w:rsid w:val="002D1E58"/>
    <w:rsid w:val="00315FC0"/>
    <w:rsid w:val="00324385"/>
    <w:rsid w:val="00401F88"/>
    <w:rsid w:val="004A228B"/>
    <w:rsid w:val="004C0FBA"/>
    <w:rsid w:val="004D26C5"/>
    <w:rsid w:val="005660B1"/>
    <w:rsid w:val="005D1259"/>
    <w:rsid w:val="0066502F"/>
    <w:rsid w:val="00670741"/>
    <w:rsid w:val="006E0D6E"/>
    <w:rsid w:val="00747BB1"/>
    <w:rsid w:val="00850D18"/>
    <w:rsid w:val="0086687B"/>
    <w:rsid w:val="008C060A"/>
    <w:rsid w:val="008D0B71"/>
    <w:rsid w:val="008E73B6"/>
    <w:rsid w:val="00916477"/>
    <w:rsid w:val="00A55DDA"/>
    <w:rsid w:val="00A7246D"/>
    <w:rsid w:val="00A75EA4"/>
    <w:rsid w:val="00AB743B"/>
    <w:rsid w:val="00AC59B0"/>
    <w:rsid w:val="00BE1EF3"/>
    <w:rsid w:val="00BF0187"/>
    <w:rsid w:val="00C8462B"/>
    <w:rsid w:val="00CE2EBD"/>
    <w:rsid w:val="00D00DA0"/>
    <w:rsid w:val="00D13171"/>
    <w:rsid w:val="00D2673B"/>
    <w:rsid w:val="00D55025"/>
    <w:rsid w:val="00D6354A"/>
    <w:rsid w:val="00E22FCE"/>
    <w:rsid w:val="00F7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1F88"/>
    <w:pPr>
      <w:ind w:left="720"/>
      <w:contextualSpacing/>
    </w:pPr>
  </w:style>
  <w:style w:type="paragraph" w:styleId="Header">
    <w:name w:val="header"/>
    <w:basedOn w:val="Normal"/>
    <w:link w:val="HeaderChar"/>
    <w:uiPriority w:val="99"/>
    <w:semiHidden/>
    <w:unhideWhenUsed/>
    <w:rsid w:val="00A55D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DDA"/>
  </w:style>
  <w:style w:type="paragraph" w:styleId="Footer">
    <w:name w:val="footer"/>
    <w:basedOn w:val="Normal"/>
    <w:link w:val="FooterChar"/>
    <w:uiPriority w:val="99"/>
    <w:unhideWhenUsed/>
    <w:rsid w:val="00A5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D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Jankowski</dc:creator>
  <cp:lastModifiedBy>Tracy Jankowski</cp:lastModifiedBy>
  <cp:revision>2</cp:revision>
  <dcterms:created xsi:type="dcterms:W3CDTF">2011-05-04T02:31:00Z</dcterms:created>
  <dcterms:modified xsi:type="dcterms:W3CDTF">2011-05-04T02:31:00Z</dcterms:modified>
</cp:coreProperties>
</file>