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F6" w:rsidRDefault="000120F6" w:rsidP="000120F6">
      <w:pPr>
        <w:spacing w:after="0"/>
        <w:jc w:val="right"/>
        <w:rPr>
          <w:sz w:val="24"/>
          <w:szCs w:val="24"/>
        </w:rPr>
      </w:pPr>
      <w:r>
        <w:rPr>
          <w:sz w:val="24"/>
          <w:szCs w:val="24"/>
        </w:rPr>
        <w:t>Kyle Pittman</w:t>
      </w:r>
    </w:p>
    <w:p w:rsidR="000120F6" w:rsidRDefault="000120F6" w:rsidP="000120F6">
      <w:pPr>
        <w:spacing w:after="0"/>
        <w:jc w:val="right"/>
        <w:rPr>
          <w:sz w:val="24"/>
          <w:szCs w:val="24"/>
        </w:rPr>
      </w:pPr>
      <w:r>
        <w:rPr>
          <w:sz w:val="24"/>
          <w:szCs w:val="24"/>
        </w:rPr>
        <w:t>9/27/11</w:t>
      </w:r>
    </w:p>
    <w:p w:rsidR="000120F6" w:rsidRPr="000120F6" w:rsidRDefault="000120F6" w:rsidP="000120F6">
      <w:pPr>
        <w:spacing w:after="0"/>
        <w:jc w:val="right"/>
        <w:rPr>
          <w:sz w:val="24"/>
          <w:szCs w:val="24"/>
        </w:rPr>
      </w:pPr>
      <w:r>
        <w:rPr>
          <w:sz w:val="24"/>
          <w:szCs w:val="24"/>
        </w:rPr>
        <w:t>MSET 365-008</w:t>
      </w:r>
    </w:p>
    <w:p w:rsidR="000E2A87" w:rsidRDefault="00CF0A30" w:rsidP="00CF0A30">
      <w:pPr>
        <w:jc w:val="center"/>
        <w:rPr>
          <w:sz w:val="44"/>
          <w:szCs w:val="44"/>
        </w:rPr>
      </w:pPr>
      <w:r>
        <w:rPr>
          <w:sz w:val="44"/>
          <w:szCs w:val="44"/>
        </w:rPr>
        <w:t>Lesson Plan</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b/>
          <w:bCs/>
          <w:color w:val="000000"/>
          <w:sz w:val="19"/>
        </w:rPr>
        <w:t xml:space="preserve">What’s </w:t>
      </w:r>
      <w:proofErr w:type="gramStart"/>
      <w:r w:rsidRPr="00CF0A30">
        <w:rPr>
          <w:rFonts w:ascii="Arial" w:eastAsia="Times New Roman" w:hAnsi="Arial" w:cs="Arial"/>
          <w:b/>
          <w:bCs/>
          <w:color w:val="000000"/>
          <w:sz w:val="19"/>
        </w:rPr>
        <w:t>On</w:t>
      </w:r>
      <w:proofErr w:type="gramEnd"/>
      <w:r w:rsidRPr="00CF0A30">
        <w:rPr>
          <w:rFonts w:ascii="Arial" w:eastAsia="Times New Roman" w:hAnsi="Arial" w:cs="Arial"/>
          <w:b/>
          <w:bCs/>
          <w:color w:val="000000"/>
          <w:sz w:val="19"/>
        </w:rPr>
        <w:t xml:space="preserve"> for Today and Why</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As teachers, we often begin a unit on Shakespeare by explaining why we put so much emphasis on a single author. I simply state that Shakespeare is everywhere. Many authors borrow Shakespeare's plots (</w:t>
      </w:r>
      <w:r w:rsidRPr="00CF0A30">
        <w:rPr>
          <w:rFonts w:ascii="Arial" w:eastAsia="Times New Roman" w:hAnsi="Arial" w:cs="Arial"/>
          <w:i/>
          <w:iCs/>
          <w:color w:val="000000"/>
          <w:sz w:val="19"/>
          <w:szCs w:val="19"/>
        </w:rPr>
        <w:t>A Thousand Acres</w:t>
      </w:r>
      <w:r w:rsidRPr="00CF0A30">
        <w:rPr>
          <w:rFonts w:ascii="Arial" w:eastAsia="Times New Roman" w:hAnsi="Arial" w:cs="Arial"/>
          <w:color w:val="000000"/>
          <w:sz w:val="19"/>
          <w:szCs w:val="19"/>
        </w:rPr>
        <w:t xml:space="preserve"> by Jane Smiley, </w:t>
      </w:r>
      <w:r w:rsidRPr="00CF0A30">
        <w:rPr>
          <w:rFonts w:ascii="Arial" w:eastAsia="Times New Roman" w:hAnsi="Arial" w:cs="Arial"/>
          <w:i/>
          <w:iCs/>
          <w:color w:val="000000"/>
          <w:sz w:val="19"/>
          <w:szCs w:val="19"/>
        </w:rPr>
        <w:t>Mama Day</w:t>
      </w:r>
      <w:r w:rsidRPr="00CF0A30">
        <w:rPr>
          <w:rFonts w:ascii="Arial" w:eastAsia="Times New Roman" w:hAnsi="Arial" w:cs="Arial"/>
          <w:color w:val="000000"/>
          <w:sz w:val="19"/>
          <w:szCs w:val="19"/>
        </w:rPr>
        <w:t xml:space="preserve"> by Gloria Naylor); children's television reworks his ideas (</w:t>
      </w:r>
      <w:r w:rsidRPr="00CF0A30">
        <w:rPr>
          <w:rFonts w:ascii="Arial" w:eastAsia="Times New Roman" w:hAnsi="Arial" w:cs="Arial"/>
          <w:i/>
          <w:iCs/>
          <w:color w:val="000000"/>
          <w:sz w:val="19"/>
          <w:szCs w:val="19"/>
        </w:rPr>
        <w:t>Wishbone</w:t>
      </w:r>
      <w:r w:rsidRPr="00CF0A30">
        <w:rPr>
          <w:rFonts w:ascii="Arial" w:eastAsia="Times New Roman" w:hAnsi="Arial" w:cs="Arial"/>
          <w:color w:val="000000"/>
          <w:sz w:val="19"/>
          <w:szCs w:val="19"/>
        </w:rPr>
        <w:t xml:space="preserve">, </w:t>
      </w:r>
      <w:r w:rsidRPr="00CF0A30">
        <w:rPr>
          <w:rFonts w:ascii="Arial" w:eastAsia="Times New Roman" w:hAnsi="Arial" w:cs="Arial"/>
          <w:i/>
          <w:iCs/>
          <w:color w:val="000000"/>
          <w:sz w:val="19"/>
          <w:szCs w:val="19"/>
        </w:rPr>
        <w:t>Duck Tales</w:t>
      </w:r>
      <w:r w:rsidRPr="00CF0A30">
        <w:rPr>
          <w:rFonts w:ascii="Arial" w:eastAsia="Times New Roman" w:hAnsi="Arial" w:cs="Arial"/>
          <w:color w:val="000000"/>
          <w:sz w:val="19"/>
          <w:szCs w:val="19"/>
        </w:rPr>
        <w:t>); adult television alludes to his work (</w:t>
      </w:r>
      <w:r w:rsidRPr="00CF0A30">
        <w:rPr>
          <w:rFonts w:ascii="Arial" w:eastAsia="Times New Roman" w:hAnsi="Arial" w:cs="Arial"/>
          <w:i/>
          <w:iCs/>
          <w:color w:val="000000"/>
          <w:sz w:val="19"/>
          <w:szCs w:val="19"/>
        </w:rPr>
        <w:t>Star Trek</w:t>
      </w:r>
      <w:r w:rsidRPr="00CF0A30">
        <w:rPr>
          <w:rFonts w:ascii="Arial" w:eastAsia="Times New Roman" w:hAnsi="Arial" w:cs="Arial"/>
          <w:color w:val="000000"/>
          <w:sz w:val="19"/>
          <w:szCs w:val="19"/>
        </w:rPr>
        <w:t xml:space="preserve">, </w:t>
      </w:r>
      <w:r w:rsidRPr="00CF0A30">
        <w:rPr>
          <w:rFonts w:ascii="Arial" w:eastAsia="Times New Roman" w:hAnsi="Arial" w:cs="Arial"/>
          <w:i/>
          <w:iCs/>
          <w:color w:val="000000"/>
          <w:sz w:val="19"/>
          <w:szCs w:val="19"/>
        </w:rPr>
        <w:t>Frasier</w:t>
      </w:r>
      <w:r w:rsidRPr="00CF0A30">
        <w:rPr>
          <w:rFonts w:ascii="Arial" w:eastAsia="Times New Roman" w:hAnsi="Arial" w:cs="Arial"/>
          <w:color w:val="000000"/>
          <w:sz w:val="19"/>
          <w:szCs w:val="19"/>
        </w:rPr>
        <w:t>); cartoonists play with the Bard's words ("Calvin and Hobbes," "Garfield"); he is referred to in films (</w:t>
      </w:r>
      <w:r w:rsidRPr="00CF0A30">
        <w:rPr>
          <w:rFonts w:ascii="Arial" w:eastAsia="Times New Roman" w:hAnsi="Arial" w:cs="Arial"/>
          <w:i/>
          <w:iCs/>
          <w:color w:val="000000"/>
          <w:sz w:val="19"/>
          <w:szCs w:val="19"/>
        </w:rPr>
        <w:t>Renaissance Man</w:t>
      </w:r>
      <w:r w:rsidRPr="00CF0A30">
        <w:rPr>
          <w:rFonts w:ascii="Arial" w:eastAsia="Times New Roman" w:hAnsi="Arial" w:cs="Arial"/>
          <w:color w:val="000000"/>
          <w:sz w:val="19"/>
          <w:szCs w:val="19"/>
        </w:rPr>
        <w:t xml:space="preserve">, </w:t>
      </w:r>
      <w:r w:rsidRPr="00CF0A30">
        <w:rPr>
          <w:rFonts w:ascii="Arial" w:eastAsia="Times New Roman" w:hAnsi="Arial" w:cs="Arial"/>
          <w:i/>
          <w:iCs/>
          <w:color w:val="000000"/>
          <w:sz w:val="19"/>
          <w:szCs w:val="19"/>
        </w:rPr>
        <w:t>Clueless</w:t>
      </w:r>
      <w:r w:rsidRPr="00CF0A30">
        <w:rPr>
          <w:rFonts w:ascii="Arial" w:eastAsia="Times New Roman" w:hAnsi="Arial" w:cs="Arial"/>
          <w:color w:val="000000"/>
          <w:sz w:val="19"/>
          <w:szCs w:val="19"/>
        </w:rPr>
        <w:t>); and advertisements borrow his snappier phrases for captions and voice-overs. Students miss out on a lot if they are not Shakespeare-literate.</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This lesson usually follows a lecture on language and our indebtedness to Shakespeare's creativity with word and phrase. A good source of inspiration is Bernard Levin's amazing pastiche of Shakespeare's famous coinages, "Quoting Shakespeare," in </w:t>
      </w:r>
      <w:r w:rsidRPr="00CF0A30">
        <w:rPr>
          <w:rFonts w:ascii="Arial" w:eastAsia="Times New Roman" w:hAnsi="Arial" w:cs="Arial"/>
          <w:i/>
          <w:iCs/>
          <w:color w:val="000000"/>
          <w:sz w:val="19"/>
          <w:szCs w:val="19"/>
        </w:rPr>
        <w:t>The Story of English</w:t>
      </w:r>
      <w:r w:rsidRPr="00CF0A30">
        <w:rPr>
          <w:rFonts w:ascii="Arial" w:eastAsia="Times New Roman" w:hAnsi="Arial" w:cs="Arial"/>
          <w:color w:val="000000"/>
          <w:sz w:val="19"/>
          <w:szCs w:val="19"/>
        </w:rPr>
        <w:t xml:space="preserve"> by Robert </w:t>
      </w:r>
      <w:proofErr w:type="spellStart"/>
      <w:r w:rsidRPr="00CF0A30">
        <w:rPr>
          <w:rFonts w:ascii="Arial" w:eastAsia="Times New Roman" w:hAnsi="Arial" w:cs="Arial"/>
          <w:color w:val="000000"/>
          <w:sz w:val="19"/>
          <w:szCs w:val="19"/>
        </w:rPr>
        <w:t>McCrum</w:t>
      </w:r>
      <w:proofErr w:type="spellEnd"/>
      <w:r w:rsidRPr="00CF0A30">
        <w:rPr>
          <w:rFonts w:ascii="Arial" w:eastAsia="Times New Roman" w:hAnsi="Arial" w:cs="Arial"/>
          <w:color w:val="000000"/>
          <w:sz w:val="19"/>
          <w:szCs w:val="19"/>
        </w:rPr>
        <w:t xml:space="preserve">, William </w:t>
      </w:r>
      <w:proofErr w:type="spellStart"/>
      <w:r w:rsidRPr="00CF0A30">
        <w:rPr>
          <w:rFonts w:ascii="Arial" w:eastAsia="Times New Roman" w:hAnsi="Arial" w:cs="Arial"/>
          <w:color w:val="000000"/>
          <w:sz w:val="19"/>
          <w:szCs w:val="19"/>
        </w:rPr>
        <w:t>Cran</w:t>
      </w:r>
      <w:proofErr w:type="spellEnd"/>
      <w:r w:rsidRPr="00CF0A30">
        <w:rPr>
          <w:rFonts w:ascii="Arial" w:eastAsia="Times New Roman" w:hAnsi="Arial" w:cs="Arial"/>
          <w:color w:val="000000"/>
          <w:sz w:val="19"/>
          <w:szCs w:val="19"/>
        </w:rPr>
        <w:t xml:space="preserve"> and Robert </w:t>
      </w:r>
      <w:proofErr w:type="spellStart"/>
      <w:r w:rsidRPr="00CF0A30">
        <w:rPr>
          <w:rFonts w:ascii="Arial" w:eastAsia="Times New Roman" w:hAnsi="Arial" w:cs="Arial"/>
          <w:color w:val="000000"/>
          <w:sz w:val="19"/>
          <w:szCs w:val="19"/>
        </w:rPr>
        <w:t>MacNeil</w:t>
      </w:r>
      <w:proofErr w:type="spellEnd"/>
      <w:r w:rsidRPr="00CF0A30">
        <w:rPr>
          <w:rFonts w:ascii="Arial" w:eastAsia="Times New Roman" w:hAnsi="Arial" w:cs="Arial"/>
          <w:color w:val="000000"/>
          <w:sz w:val="19"/>
          <w:szCs w:val="19"/>
        </w:rPr>
        <w:t xml:space="preserve"> (Viking, 1986).</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r>
      <w:r w:rsidRPr="00CF0A30">
        <w:rPr>
          <w:rFonts w:ascii="Arial" w:eastAsia="Times New Roman" w:hAnsi="Arial" w:cs="Arial"/>
          <w:b/>
          <w:bCs/>
          <w:color w:val="000000"/>
          <w:sz w:val="19"/>
        </w:rPr>
        <w:t xml:space="preserve">What </w:t>
      </w:r>
      <w:proofErr w:type="gramStart"/>
      <w:r w:rsidRPr="00CF0A30">
        <w:rPr>
          <w:rFonts w:ascii="Arial" w:eastAsia="Times New Roman" w:hAnsi="Arial" w:cs="Arial"/>
          <w:b/>
          <w:bCs/>
          <w:color w:val="000000"/>
          <w:sz w:val="19"/>
        </w:rPr>
        <w:t>To</w:t>
      </w:r>
      <w:proofErr w:type="gramEnd"/>
      <w:r w:rsidRPr="00CF0A30">
        <w:rPr>
          <w:rFonts w:ascii="Arial" w:eastAsia="Times New Roman" w:hAnsi="Arial" w:cs="Arial"/>
          <w:b/>
          <w:bCs/>
          <w:color w:val="000000"/>
          <w:sz w:val="19"/>
        </w:rPr>
        <w:t xml:space="preserve"> Do</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1. Give students a working definition of allusion.</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2. Cite examples of allusions to Shakespeare that you have gathered from newspapers, comic strips, magazine articles, books (including titles), songs, or films. </w:t>
      </w:r>
      <w:r w:rsidRPr="00CF0A30">
        <w:rPr>
          <w:rFonts w:ascii="Arial" w:eastAsia="Times New Roman" w:hAnsi="Arial" w:cs="Arial"/>
          <w:i/>
          <w:iCs/>
          <w:color w:val="000000"/>
          <w:sz w:val="19"/>
          <w:szCs w:val="19"/>
        </w:rPr>
        <w:t xml:space="preserve">Star Trek IV: </w:t>
      </w:r>
      <w:proofErr w:type="gramStart"/>
      <w:r w:rsidRPr="00CF0A30">
        <w:rPr>
          <w:rFonts w:ascii="Arial" w:eastAsia="Times New Roman" w:hAnsi="Arial" w:cs="Arial"/>
          <w:i/>
          <w:iCs/>
          <w:color w:val="000000"/>
          <w:sz w:val="19"/>
          <w:szCs w:val="19"/>
        </w:rPr>
        <w:t>The</w:t>
      </w:r>
      <w:proofErr w:type="gramEnd"/>
      <w:r w:rsidRPr="00CF0A30">
        <w:rPr>
          <w:rFonts w:ascii="Arial" w:eastAsia="Times New Roman" w:hAnsi="Arial" w:cs="Arial"/>
          <w:i/>
          <w:iCs/>
          <w:color w:val="000000"/>
          <w:sz w:val="19"/>
          <w:szCs w:val="19"/>
        </w:rPr>
        <w:t xml:space="preserve"> Undiscovered Country</w:t>
      </w:r>
      <w:r w:rsidRPr="00CF0A30">
        <w:rPr>
          <w:rFonts w:ascii="Arial" w:eastAsia="Times New Roman" w:hAnsi="Arial" w:cs="Arial"/>
          <w:color w:val="000000"/>
          <w:sz w:val="19"/>
          <w:szCs w:val="19"/>
        </w:rPr>
        <w:t xml:space="preserve"> is a great example. Christopher Plummer's declaration that Shakespeare is best in "the original </w:t>
      </w:r>
      <w:proofErr w:type="spellStart"/>
      <w:r w:rsidRPr="00CF0A30">
        <w:rPr>
          <w:rFonts w:ascii="Arial" w:eastAsia="Times New Roman" w:hAnsi="Arial" w:cs="Arial"/>
          <w:color w:val="000000"/>
          <w:sz w:val="19"/>
          <w:szCs w:val="19"/>
        </w:rPr>
        <w:t>Klingon</w:t>
      </w:r>
      <w:proofErr w:type="spellEnd"/>
      <w:r w:rsidRPr="00CF0A30">
        <w:rPr>
          <w:rFonts w:ascii="Arial" w:eastAsia="Times New Roman" w:hAnsi="Arial" w:cs="Arial"/>
          <w:color w:val="000000"/>
          <w:sz w:val="19"/>
          <w:szCs w:val="19"/>
        </w:rPr>
        <w:t xml:space="preserve">" and his wonderful use of </w:t>
      </w:r>
      <w:r w:rsidRPr="00CF0A30">
        <w:rPr>
          <w:rFonts w:ascii="Arial" w:eastAsia="Times New Roman" w:hAnsi="Arial" w:cs="Arial"/>
          <w:i/>
          <w:iCs/>
          <w:color w:val="000000"/>
          <w:sz w:val="19"/>
          <w:szCs w:val="19"/>
        </w:rPr>
        <w:t>Julius Caesar</w:t>
      </w:r>
      <w:r w:rsidRPr="00CF0A30">
        <w:rPr>
          <w:rFonts w:ascii="Arial" w:eastAsia="Times New Roman" w:hAnsi="Arial" w:cs="Arial"/>
          <w:color w:val="000000"/>
          <w:sz w:val="19"/>
          <w:szCs w:val="19"/>
        </w:rPr>
        <w:t xml:space="preserve"> as he lets "slip the dogs of war" on the valiant crew of the </w:t>
      </w:r>
      <w:r w:rsidRPr="00CF0A30">
        <w:rPr>
          <w:rFonts w:ascii="Arial" w:eastAsia="Times New Roman" w:hAnsi="Arial" w:cs="Arial"/>
          <w:i/>
          <w:iCs/>
          <w:color w:val="000000"/>
          <w:sz w:val="19"/>
          <w:szCs w:val="19"/>
        </w:rPr>
        <w:t>Enterprise</w:t>
      </w:r>
      <w:r w:rsidRPr="00CF0A30">
        <w:rPr>
          <w:rFonts w:ascii="Arial" w:eastAsia="Times New Roman" w:hAnsi="Arial" w:cs="Arial"/>
          <w:color w:val="000000"/>
          <w:sz w:val="19"/>
          <w:szCs w:val="19"/>
        </w:rPr>
        <w:t xml:space="preserve"> show how Shakespeare lives in popular culture.</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3. After fielding questions from students, give </w:t>
      </w:r>
      <w:proofErr w:type="gramStart"/>
      <w:r w:rsidRPr="00CF0A30">
        <w:rPr>
          <w:rFonts w:ascii="Arial" w:eastAsia="Times New Roman" w:hAnsi="Arial" w:cs="Arial"/>
          <w:color w:val="000000"/>
          <w:sz w:val="19"/>
          <w:szCs w:val="19"/>
        </w:rPr>
        <w:t>them</w:t>
      </w:r>
      <w:proofErr w:type="gramEnd"/>
      <w:r w:rsidRPr="00CF0A30">
        <w:rPr>
          <w:rFonts w:ascii="Arial" w:eastAsia="Times New Roman" w:hAnsi="Arial" w:cs="Arial"/>
          <w:color w:val="000000"/>
          <w:sz w:val="19"/>
          <w:szCs w:val="19"/>
        </w:rPr>
        <w:t xml:space="preserve"> three weeks to bring in three allusions to Shakespeare to share with the class. Make a few minutes available each day for sharing examples as they come in. Students with CDs, tapes, and videos need to notify you a day in advance so that you have the necessary equipment. Audio-visual examples must come cued-up.</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4. Students must identify the source of the allusion by citing the play, the act and scene, and the speaker for each submission. (A brief lesson on the use of a concordance, a good dictionary, or on-line searching may help here.)</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5. The only major rule: credit is given to the first student who brings in a particular example (in other words, the class will not have to watch the same clip from </w:t>
      </w:r>
      <w:r w:rsidRPr="00CF0A30">
        <w:rPr>
          <w:rFonts w:ascii="Arial" w:eastAsia="Times New Roman" w:hAnsi="Arial" w:cs="Arial"/>
          <w:i/>
          <w:iCs/>
          <w:color w:val="000000"/>
          <w:sz w:val="19"/>
          <w:szCs w:val="19"/>
        </w:rPr>
        <w:t>Clueless</w:t>
      </w:r>
      <w:r w:rsidRPr="00CF0A30">
        <w:rPr>
          <w:rFonts w:ascii="Arial" w:eastAsia="Times New Roman" w:hAnsi="Arial" w:cs="Arial"/>
          <w:color w:val="000000"/>
          <w:sz w:val="19"/>
          <w:szCs w:val="19"/>
        </w:rPr>
        <w:t xml:space="preserve"> ten times, and only one student will receive credit for discovering it).</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r>
      <w:r w:rsidRPr="00CF0A30">
        <w:rPr>
          <w:rFonts w:ascii="Arial" w:eastAsia="Times New Roman" w:hAnsi="Arial" w:cs="Arial"/>
          <w:b/>
          <w:bCs/>
          <w:color w:val="000000"/>
          <w:sz w:val="19"/>
        </w:rPr>
        <w:t>What You Need</w:t>
      </w:r>
    </w:p>
    <w:p w:rsidR="00CF0A30" w:rsidRPr="00CF0A30" w:rsidRDefault="00CF0A30" w:rsidP="00CF0A30">
      <w:pPr>
        <w:spacing w:after="0" w:line="240" w:lineRule="atLeast"/>
        <w:rPr>
          <w:rFonts w:ascii="Arial" w:eastAsia="Times New Roman" w:hAnsi="Arial" w:cs="Arial"/>
          <w:color w:val="000000"/>
          <w:sz w:val="19"/>
          <w:szCs w:val="19"/>
        </w:rPr>
      </w:pPr>
      <w:proofErr w:type="gramStart"/>
      <w:r w:rsidRPr="00CF0A30">
        <w:rPr>
          <w:rFonts w:ascii="Arial" w:eastAsia="Times New Roman" w:hAnsi="Arial" w:cs="Arial"/>
          <w:color w:val="000000"/>
          <w:sz w:val="19"/>
          <w:szCs w:val="19"/>
        </w:rPr>
        <w:t>several</w:t>
      </w:r>
      <w:proofErr w:type="gramEnd"/>
      <w:r w:rsidRPr="00CF0A30">
        <w:rPr>
          <w:rFonts w:ascii="Arial" w:eastAsia="Times New Roman" w:hAnsi="Arial" w:cs="Arial"/>
          <w:color w:val="000000"/>
          <w:sz w:val="19"/>
          <w:szCs w:val="19"/>
        </w:rPr>
        <w:t xml:space="preserve"> examples of allusions to Shakespeare; a good Shakespeare concordance</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br/>
        <w:t>Links</w:t>
      </w:r>
      <w:proofErr w:type="gramStart"/>
      <w:r w:rsidRPr="00CF0A30">
        <w:rPr>
          <w:rFonts w:ascii="Arial" w:eastAsia="Times New Roman" w:hAnsi="Arial" w:cs="Arial"/>
          <w:color w:val="000000"/>
          <w:sz w:val="19"/>
          <w:szCs w:val="19"/>
        </w:rPr>
        <w:t>:</w:t>
      </w:r>
      <w:proofErr w:type="gramEnd"/>
      <w:r w:rsidRPr="00CF0A30">
        <w:rPr>
          <w:rFonts w:ascii="Arial" w:eastAsia="Times New Roman" w:hAnsi="Arial" w:cs="Arial"/>
          <w:color w:val="000000"/>
          <w:sz w:val="19"/>
          <w:szCs w:val="19"/>
        </w:rPr>
        <w:br/>
      </w:r>
      <w:hyperlink r:id="rId5" w:tgtFrame="_blank" w:history="1">
        <w:r w:rsidRPr="00CF0A30">
          <w:rPr>
            <w:rFonts w:ascii="Arial" w:eastAsia="Times New Roman" w:hAnsi="Arial" w:cs="Arial"/>
            <w:color w:val="475728"/>
            <w:sz w:val="19"/>
            <w:u w:val="single"/>
          </w:rPr>
          <w:t>You may direct students to try searching The Complete Works of William Shakespeare</w:t>
        </w:r>
      </w:hyperlink>
      <w:r w:rsidRPr="00CF0A30">
        <w:rPr>
          <w:rFonts w:ascii="Arial" w:eastAsia="Times New Roman" w:hAnsi="Arial" w:cs="Arial"/>
          <w:color w:val="000000"/>
          <w:sz w:val="19"/>
          <w:szCs w:val="19"/>
        </w:rPr>
        <w:t xml:space="preserve"> </w:t>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r>
      <w:r w:rsidRPr="00CF0A30">
        <w:rPr>
          <w:rFonts w:ascii="Arial" w:eastAsia="Times New Roman" w:hAnsi="Arial" w:cs="Arial"/>
          <w:b/>
          <w:bCs/>
          <w:color w:val="000000"/>
          <w:sz w:val="19"/>
        </w:rPr>
        <w:t>How Did It Go?</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The evaluation for this activity is simple: students receive full credit for supplying three allusions to Shakespeare whether all of them are shared in class or not. Extra-credit may be given for one or two extra examples. </w:t>
      </w:r>
    </w:p>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It usually develops into quite a contest to see who can find the most allusions to Shakespeare by semester's end</w:t>
      </w:r>
    </w:p>
    <w:tbl>
      <w:tblPr>
        <w:tblW w:w="5000" w:type="pct"/>
        <w:tblCellSpacing w:w="0" w:type="dxa"/>
        <w:tblCellMar>
          <w:left w:w="0" w:type="dxa"/>
          <w:right w:w="0" w:type="dxa"/>
        </w:tblCellMar>
        <w:tblLook w:val="04A0"/>
      </w:tblPr>
      <w:tblGrid>
        <w:gridCol w:w="372"/>
        <w:gridCol w:w="8988"/>
      </w:tblGrid>
      <w:tr w:rsidR="00CF0A30" w:rsidRPr="00CF0A30">
        <w:trPr>
          <w:tblCellSpacing w:w="0" w:type="dxa"/>
        </w:trPr>
        <w:tc>
          <w:tcPr>
            <w:tcW w:w="0" w:type="auto"/>
            <w:gridSpan w:val="2"/>
            <w:hideMark/>
          </w:tcPr>
          <w:p w:rsidR="00CF0A30" w:rsidRDefault="00CF0A30"/>
          <w:p w:rsidR="00CF0A30" w:rsidRDefault="00CF0A30"/>
          <w:tbl>
            <w:tblPr>
              <w:tblW w:w="5000" w:type="pct"/>
              <w:tblCellSpacing w:w="0" w:type="dxa"/>
              <w:tblCellMar>
                <w:left w:w="0" w:type="dxa"/>
                <w:right w:w="0" w:type="dxa"/>
              </w:tblCellMar>
              <w:tblLook w:val="04A0"/>
            </w:tblPr>
            <w:tblGrid>
              <w:gridCol w:w="9360"/>
            </w:tblGrid>
            <w:tr w:rsidR="00CF0A30" w:rsidRPr="00CF0A30">
              <w:trPr>
                <w:tblCellSpacing w:w="0" w:type="dxa"/>
              </w:trPr>
              <w:tc>
                <w:tcPr>
                  <w:tcW w:w="0" w:type="auto"/>
                  <w:vAlign w:val="center"/>
                  <w:hideMark/>
                </w:tcPr>
                <w:p w:rsidR="00CF0A30" w:rsidRPr="00CF0A30" w:rsidRDefault="00CF0A30" w:rsidP="00CF0A30">
                  <w:pPr>
                    <w:spacing w:after="0" w:line="320" w:lineRule="atLeast"/>
                    <w:outlineLvl w:val="0"/>
                    <w:rPr>
                      <w:rFonts w:ascii="Times New Roman" w:eastAsia="Times New Roman" w:hAnsi="Times New Roman" w:cs="Times New Roman"/>
                      <w:color w:val="000000"/>
                      <w:kern w:val="36"/>
                      <w:sz w:val="30"/>
                      <w:szCs w:val="30"/>
                    </w:rPr>
                  </w:pPr>
                  <w:r w:rsidRPr="00CF0A30">
                    <w:rPr>
                      <w:rFonts w:ascii="Times New Roman" w:eastAsia="Times New Roman" w:hAnsi="Times New Roman" w:cs="Times New Roman"/>
                      <w:color w:val="000000"/>
                      <w:kern w:val="36"/>
                      <w:sz w:val="30"/>
                      <w:szCs w:val="30"/>
                    </w:rPr>
                    <w:t>NCTE English Language Arts Standards</w:t>
                  </w:r>
                </w:p>
              </w:tc>
            </w:tr>
          </w:tbl>
          <w:p w:rsidR="00CF0A30" w:rsidRPr="00CF0A30" w:rsidRDefault="00CF0A30" w:rsidP="00CF0A30">
            <w:pPr>
              <w:spacing w:after="0" w:line="240" w:lineRule="atLeast"/>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90500" cy="99060"/>
                  <wp:effectExtent l="0" t="0" r="0" b="0"/>
                  <wp:docPr id="4" name="Picture 4" descr="http://www.folger.edu/site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lger.edu/siteimages/clear.gif"/>
                          <pic:cNvPicPr>
                            <a:picLocks noChangeAspect="1" noChangeArrowheads="1"/>
                          </pic:cNvPicPr>
                        </pic:nvPicPr>
                        <pic:blipFill>
                          <a:blip r:embed="rId6"/>
                          <a:srcRect/>
                          <a:stretch>
                            <a:fillRect/>
                          </a:stretch>
                        </pic:blipFill>
                        <pic:spPr bwMode="auto">
                          <a:xfrm>
                            <a:off x="0" y="0"/>
                            <a:ext cx="190500" cy="99060"/>
                          </a:xfrm>
                          <a:prstGeom prst="rect">
                            <a:avLst/>
                          </a:prstGeom>
                          <a:noFill/>
                          <a:ln w="9525">
                            <a:noFill/>
                            <a:miter lim="800000"/>
                            <a:headEnd/>
                            <a:tailEnd/>
                          </a:ln>
                        </pic:spPr>
                      </pic:pic>
                    </a:graphicData>
                  </a:graphic>
                </wp:inline>
              </w:drawing>
            </w:r>
          </w:p>
        </w:tc>
      </w:tr>
      <w:tr w:rsidR="00CF0A30" w:rsidRPr="00CF0A30">
        <w:trPr>
          <w:tblCellSpacing w:w="0" w:type="dxa"/>
        </w:trPr>
        <w:tc>
          <w:tcPr>
            <w:tcW w:w="0" w:type="auto"/>
            <w:vAlign w:val="center"/>
            <w:hideMark/>
          </w:tcPr>
          <w:p w:rsidR="00CF0A30" w:rsidRPr="00CF0A30" w:rsidRDefault="00CF0A30" w:rsidP="00CF0A30">
            <w:pPr>
              <w:spacing w:after="0" w:line="240" w:lineRule="atLeast"/>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36220" cy="99060"/>
                  <wp:effectExtent l="0" t="0" r="0" b="0"/>
                  <wp:docPr id="5" name="Picture 5" descr="http://www.folger.edu/site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lger.edu/siteimages/clear.gif"/>
                          <pic:cNvPicPr>
                            <a:picLocks noChangeAspect="1" noChangeArrowheads="1"/>
                          </pic:cNvPicPr>
                        </pic:nvPicPr>
                        <pic:blipFill>
                          <a:blip r:embed="rId6"/>
                          <a:srcRect/>
                          <a:stretch>
                            <a:fillRect/>
                          </a:stretch>
                        </pic:blipFill>
                        <pic:spPr bwMode="auto">
                          <a:xfrm>
                            <a:off x="0" y="0"/>
                            <a:ext cx="236220" cy="99060"/>
                          </a:xfrm>
                          <a:prstGeom prst="rect">
                            <a:avLst/>
                          </a:prstGeom>
                          <a:noFill/>
                          <a:ln w="9525">
                            <a:noFill/>
                            <a:miter lim="800000"/>
                            <a:headEnd/>
                            <a:tailEnd/>
                          </a:ln>
                        </pic:spPr>
                      </pic:pic>
                    </a:graphicData>
                  </a:graphic>
                </wp:inline>
              </w:drawing>
            </w:r>
          </w:p>
        </w:tc>
        <w:tc>
          <w:tcPr>
            <w:tcW w:w="0" w:type="auto"/>
            <w:hideMark/>
          </w:tcPr>
          <w:p w:rsidR="00CF0A30" w:rsidRPr="00CF0A30" w:rsidRDefault="00CF0A30" w:rsidP="00CF0A30">
            <w:pPr>
              <w:spacing w:after="0" w:line="240" w:lineRule="atLeast"/>
              <w:rPr>
                <w:rFonts w:ascii="Arial" w:eastAsia="Times New Roman" w:hAnsi="Arial" w:cs="Arial"/>
                <w:color w:val="000000"/>
                <w:sz w:val="19"/>
                <w:szCs w:val="19"/>
              </w:rPr>
            </w:pPr>
            <w:r w:rsidRPr="00CF0A30">
              <w:rPr>
                <w:rFonts w:ascii="Arial" w:eastAsia="Times New Roman" w:hAnsi="Arial" w:cs="Arial"/>
                <w:color w:val="000000"/>
                <w:sz w:val="19"/>
                <w:szCs w:val="19"/>
              </w:rPr>
              <w:t xml:space="preserve">1. Students read a wide range of print and </w:t>
            </w:r>
            <w:proofErr w:type="spellStart"/>
            <w:r w:rsidRPr="00CF0A30">
              <w:rPr>
                <w:rFonts w:ascii="Arial" w:eastAsia="Times New Roman" w:hAnsi="Arial" w:cs="Arial"/>
                <w:color w:val="000000"/>
                <w:sz w:val="19"/>
                <w:szCs w:val="19"/>
              </w:rPr>
              <w:t>nonprint</w:t>
            </w:r>
            <w:proofErr w:type="spellEnd"/>
            <w:r w:rsidRPr="00CF0A30">
              <w:rPr>
                <w:rFonts w:ascii="Arial" w:eastAsia="Times New Roman" w:hAnsi="Arial" w:cs="Arial"/>
                <w:color w:val="000000"/>
                <w:sz w:val="19"/>
                <w:szCs w:val="19"/>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t>2. Students read a wide range of literature from many periods in many genres to build an understanding of the many dimensions (e.g., philosophical, ethical, aesthetic) of human experience.</w:t>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t xml:space="preserve">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t xml:space="preserve">7. Students conduct research on issues and interests by generating ideas and by posing problems. They gather, evaluate, and synthesize data from a variety of sources (e.g., print and </w:t>
            </w:r>
            <w:proofErr w:type="spellStart"/>
            <w:r w:rsidRPr="00CF0A30">
              <w:rPr>
                <w:rFonts w:ascii="Arial" w:eastAsia="Times New Roman" w:hAnsi="Arial" w:cs="Arial"/>
                <w:color w:val="000000"/>
                <w:sz w:val="19"/>
                <w:szCs w:val="19"/>
              </w:rPr>
              <w:t>nonprint</w:t>
            </w:r>
            <w:proofErr w:type="spellEnd"/>
            <w:r w:rsidRPr="00CF0A30">
              <w:rPr>
                <w:rFonts w:ascii="Arial" w:eastAsia="Times New Roman" w:hAnsi="Arial" w:cs="Arial"/>
                <w:color w:val="000000"/>
                <w:sz w:val="19"/>
                <w:szCs w:val="19"/>
              </w:rPr>
              <w:t xml:space="preserve"> texts, artifacts, people) to communicate their discoveries in ways that suit their purpose and audience. </w:t>
            </w:r>
            <w:r w:rsidRPr="00CF0A30">
              <w:rPr>
                <w:rFonts w:ascii="Arial" w:eastAsia="Times New Roman" w:hAnsi="Arial" w:cs="Arial"/>
                <w:color w:val="000000"/>
                <w:sz w:val="19"/>
                <w:szCs w:val="19"/>
              </w:rPr>
              <w:br/>
            </w:r>
            <w:r w:rsidRPr="00CF0A30">
              <w:rPr>
                <w:rFonts w:ascii="Arial" w:eastAsia="Times New Roman" w:hAnsi="Arial" w:cs="Arial"/>
                <w:color w:val="000000"/>
                <w:sz w:val="19"/>
                <w:szCs w:val="19"/>
              </w:rPr>
              <w:br/>
              <w:t xml:space="preserve">8. Students use a variety of technological and information resources (e.g., databases, computer networks, video) to gather and synthesize information and to create and communicate knowledge. </w:t>
            </w:r>
          </w:p>
        </w:tc>
      </w:tr>
    </w:tbl>
    <w:p w:rsidR="00CF0A30" w:rsidRDefault="00CF0A30" w:rsidP="00CF0A30">
      <w:pPr>
        <w:rPr>
          <w:sz w:val="24"/>
          <w:szCs w:val="24"/>
        </w:rPr>
      </w:pPr>
    </w:p>
    <w:p w:rsidR="00CF0A30" w:rsidRDefault="00CF0A30" w:rsidP="00CF0A30">
      <w:pPr>
        <w:rPr>
          <w:sz w:val="24"/>
          <w:szCs w:val="24"/>
        </w:rPr>
      </w:pPr>
    </w:p>
    <w:p w:rsidR="0081789D" w:rsidRDefault="00CF0A30" w:rsidP="00CF0A30">
      <w:pPr>
        <w:rPr>
          <w:sz w:val="24"/>
          <w:szCs w:val="24"/>
        </w:rPr>
      </w:pPr>
      <w:r>
        <w:rPr>
          <w:sz w:val="24"/>
          <w:szCs w:val="24"/>
        </w:rPr>
        <w:t xml:space="preserve">Source: </w:t>
      </w:r>
    </w:p>
    <w:p w:rsidR="009F12B7" w:rsidRDefault="00CF0A30" w:rsidP="0081789D">
      <w:pPr>
        <w:rPr>
          <w:color w:val="000000"/>
        </w:rPr>
      </w:pPr>
      <w:r>
        <w:rPr>
          <w:color w:val="000000"/>
        </w:rPr>
        <w:t xml:space="preserve">Curran, Jim. </w:t>
      </w:r>
      <w:proofErr w:type="gramStart"/>
      <w:r>
        <w:rPr>
          <w:color w:val="000000"/>
        </w:rPr>
        <w:t>"Bill's Allusive Nature: An Introduction to Shakesp</w:t>
      </w:r>
      <w:r w:rsidR="0081789D">
        <w:rPr>
          <w:color w:val="000000"/>
        </w:rPr>
        <w:t>eare</w:t>
      </w:r>
      <w:r>
        <w:rPr>
          <w:color w:val="000000"/>
        </w:rPr>
        <w:t>."</w:t>
      </w:r>
      <w:r w:rsidR="0081789D">
        <w:rPr>
          <w:color w:val="000000"/>
        </w:rPr>
        <w:t xml:space="preserve"> </w:t>
      </w:r>
      <w:r w:rsidR="0081789D">
        <w:rPr>
          <w:i/>
          <w:iCs/>
          <w:color w:val="000000"/>
        </w:rPr>
        <w:t>folger.edu</w:t>
      </w:r>
      <w:r>
        <w:rPr>
          <w:color w:val="000000"/>
        </w:rPr>
        <w:t>.</w:t>
      </w:r>
      <w:proofErr w:type="gramEnd"/>
      <w:r>
        <w:rPr>
          <w:color w:val="000000"/>
        </w:rPr>
        <w:t xml:space="preserve"> </w:t>
      </w:r>
      <w:proofErr w:type="spellStart"/>
      <w:r>
        <w:rPr>
          <w:color w:val="000000"/>
        </w:rPr>
        <w:t>Folger</w:t>
      </w:r>
      <w:proofErr w:type="spellEnd"/>
      <w:r>
        <w:rPr>
          <w:color w:val="000000"/>
        </w:rPr>
        <w:t xml:space="preserve"> Shakespeare Library, Oct. 1998. </w:t>
      </w:r>
      <w:proofErr w:type="gramStart"/>
      <w:r>
        <w:rPr>
          <w:color w:val="000000"/>
        </w:rPr>
        <w:t>Web.</w:t>
      </w:r>
      <w:proofErr w:type="gramEnd"/>
      <w:r>
        <w:rPr>
          <w:color w:val="000000"/>
        </w:rPr>
        <w:t xml:space="preserve"> 27 Sept. 2011. &lt;http://www.folger.edu/eduLesPlanDtl.cfm?lpid=561&gt;.</w:t>
      </w:r>
    </w:p>
    <w:p w:rsidR="009F12B7" w:rsidRDefault="009F12B7">
      <w:pPr>
        <w:rPr>
          <w:color w:val="000000"/>
        </w:rPr>
      </w:pPr>
      <w:r>
        <w:rPr>
          <w:color w:val="000000"/>
        </w:rPr>
        <w:br w:type="page"/>
      </w:r>
    </w:p>
    <w:p w:rsidR="009F12B7" w:rsidRDefault="009F12B7" w:rsidP="009F12B7">
      <w:pPr>
        <w:jc w:val="center"/>
        <w:rPr>
          <w:sz w:val="32"/>
          <w:szCs w:val="32"/>
        </w:rPr>
      </w:pPr>
      <w:r>
        <w:rPr>
          <w:sz w:val="32"/>
          <w:szCs w:val="32"/>
        </w:rPr>
        <w:lastRenderedPageBreak/>
        <w:t>NM State Standards</w:t>
      </w:r>
    </w:p>
    <w:p w:rsidR="009F12B7" w:rsidRPr="00FB3832" w:rsidRDefault="009F12B7" w:rsidP="009F12B7">
      <w:pPr>
        <w:shd w:val="clear" w:color="auto" w:fill="FFFFFF"/>
        <w:spacing w:after="0" w:line="240" w:lineRule="auto"/>
        <w:rPr>
          <w:rFonts w:ascii="Tahoma" w:eastAsia="Times New Roman" w:hAnsi="Tahoma" w:cs="Tahoma"/>
          <w:b/>
          <w:bCs/>
          <w:u w:val="single"/>
        </w:rPr>
      </w:pPr>
      <w:r w:rsidRPr="00FB3832">
        <w:rPr>
          <w:rFonts w:ascii="Tahoma" w:eastAsia="Times New Roman" w:hAnsi="Tahoma" w:cs="Tahoma"/>
          <w:b/>
          <w:bCs/>
          <w:u w:val="single"/>
        </w:rPr>
        <w:t>Theatre Standard 6</w:t>
      </w:r>
    </w:p>
    <w:p w:rsidR="009F12B7" w:rsidRPr="00FB3832" w:rsidRDefault="009F12B7" w:rsidP="009F12B7">
      <w:pPr>
        <w:shd w:val="clear" w:color="auto" w:fill="FFFFFF"/>
        <w:spacing w:after="0" w:line="240" w:lineRule="auto"/>
        <w:rPr>
          <w:rFonts w:ascii="Tahoma" w:eastAsia="Times New Roman" w:hAnsi="Tahoma" w:cs="Tahoma"/>
          <w:sz w:val="13"/>
          <w:szCs w:val="13"/>
        </w:rPr>
      </w:pPr>
      <w:r w:rsidRPr="00FB3832">
        <w:rPr>
          <w:rFonts w:ascii="Tahoma" w:eastAsia="Times New Roman" w:hAnsi="Tahoma" w:cs="Tahoma"/>
          <w:sz w:val="13"/>
          <w:szCs w:val="13"/>
        </w:rPr>
        <w:t>Show increased awareness of diverse peoples and cultures through visual and performing arts.</w:t>
      </w:r>
    </w:p>
    <w:p w:rsidR="009F12B7" w:rsidRPr="00FB3832" w:rsidRDefault="009F12B7" w:rsidP="009F12B7">
      <w:pPr>
        <w:numPr>
          <w:ilvl w:val="0"/>
          <w:numId w:val="1"/>
        </w:numPr>
        <w:shd w:val="clear" w:color="auto" w:fill="FFFFFF"/>
        <w:spacing w:before="100" w:beforeAutospacing="1" w:after="100" w:afterAutospacing="1" w:line="240" w:lineRule="auto"/>
        <w:ind w:left="1080"/>
        <w:rPr>
          <w:rFonts w:ascii="Tahoma" w:eastAsia="Times New Roman" w:hAnsi="Tahoma" w:cs="Tahoma"/>
          <w:sz w:val="13"/>
          <w:szCs w:val="13"/>
        </w:rPr>
      </w:pPr>
      <w:r w:rsidRPr="00FB3832">
        <w:rPr>
          <w:rFonts w:ascii="Tahoma" w:eastAsia="Times New Roman" w:hAnsi="Tahoma" w:cs="Tahoma"/>
          <w:sz w:val="13"/>
          <w:szCs w:val="13"/>
        </w:rPr>
        <w:t>Analyze and compare dramatic texts and artists from various cultures and periods of history.</w:t>
      </w:r>
    </w:p>
    <w:p w:rsidR="009F12B7" w:rsidRPr="00FB3832" w:rsidRDefault="009F12B7" w:rsidP="009F12B7">
      <w:pPr>
        <w:numPr>
          <w:ilvl w:val="2"/>
          <w:numId w:val="1"/>
        </w:numPr>
        <w:shd w:val="clear" w:color="auto" w:fill="FFFFFF"/>
        <w:spacing w:before="100" w:beforeAutospacing="1" w:after="100" w:afterAutospacing="1" w:line="240" w:lineRule="auto"/>
        <w:ind w:left="3600"/>
        <w:rPr>
          <w:rFonts w:ascii="Tahoma" w:eastAsia="Times New Roman" w:hAnsi="Tahoma" w:cs="Tahoma"/>
          <w:sz w:val="13"/>
          <w:szCs w:val="13"/>
        </w:rPr>
      </w:pPr>
      <w:r w:rsidRPr="00FB3832">
        <w:rPr>
          <w:rFonts w:ascii="Tahoma" w:eastAsia="Times New Roman" w:hAnsi="Tahoma" w:cs="Tahoma"/>
          <w:sz w:val="13"/>
          <w:szCs w:val="13"/>
        </w:rPr>
        <w:t>Select a theme or idea and compare how it is developed or treated in dramas from a variety of cultures.</w:t>
      </w:r>
    </w:p>
    <w:p w:rsidR="009F12B7" w:rsidRPr="00FB3832" w:rsidRDefault="009F12B7" w:rsidP="009F12B7">
      <w:pPr>
        <w:numPr>
          <w:ilvl w:val="2"/>
          <w:numId w:val="1"/>
        </w:numPr>
        <w:shd w:val="clear" w:color="auto" w:fill="FFFFFF"/>
        <w:spacing w:before="100" w:beforeAutospacing="1" w:after="100" w:afterAutospacing="1" w:line="240" w:lineRule="auto"/>
        <w:ind w:left="3600"/>
        <w:rPr>
          <w:rFonts w:ascii="Tahoma" w:eastAsia="Times New Roman" w:hAnsi="Tahoma" w:cs="Tahoma"/>
          <w:sz w:val="13"/>
          <w:szCs w:val="13"/>
        </w:rPr>
      </w:pPr>
      <w:r w:rsidRPr="00FB3832">
        <w:rPr>
          <w:rFonts w:ascii="Tahoma" w:eastAsia="Times New Roman" w:hAnsi="Tahoma" w:cs="Tahoma"/>
          <w:sz w:val="13"/>
          <w:szCs w:val="13"/>
        </w:rPr>
        <w:t>Analyze and summarize how contemporary and historic cultural influences affect the content and production elements of a dramatic presentation</w:t>
      </w:r>
    </w:p>
    <w:p w:rsidR="009F12B7" w:rsidRPr="00FB3832" w:rsidRDefault="009F12B7" w:rsidP="009F12B7">
      <w:pPr>
        <w:numPr>
          <w:ilvl w:val="0"/>
          <w:numId w:val="1"/>
        </w:numPr>
        <w:shd w:val="clear" w:color="auto" w:fill="FFFFFF"/>
        <w:spacing w:before="100" w:beforeAutospacing="1" w:after="100" w:afterAutospacing="1" w:line="240" w:lineRule="auto"/>
        <w:rPr>
          <w:rFonts w:ascii="Tahoma" w:eastAsia="Times New Roman" w:hAnsi="Tahoma" w:cs="Tahoma"/>
          <w:sz w:val="13"/>
          <w:szCs w:val="13"/>
        </w:rPr>
      </w:pPr>
      <w:r w:rsidRPr="00FB3832">
        <w:rPr>
          <w:rFonts w:ascii="Tahoma" w:eastAsia="Times New Roman" w:hAnsi="Tahoma" w:cs="Tahoma"/>
          <w:sz w:val="13"/>
          <w:szCs w:val="13"/>
        </w:rPr>
        <w:t>Construct social meaning from productions representing a variety of cultures and historical periods, and relate to current issues.</w:t>
      </w:r>
    </w:p>
    <w:p w:rsidR="009F12B7" w:rsidRPr="00FB3832" w:rsidRDefault="009F12B7" w:rsidP="009F12B7">
      <w:pPr>
        <w:numPr>
          <w:ilvl w:val="2"/>
          <w:numId w:val="1"/>
        </w:numPr>
        <w:shd w:val="clear" w:color="auto" w:fill="FFFFFF"/>
        <w:spacing w:before="100" w:beforeAutospacing="1" w:after="100" w:afterAutospacing="1" w:line="240" w:lineRule="auto"/>
        <w:rPr>
          <w:rFonts w:ascii="Tahoma" w:eastAsia="Times New Roman" w:hAnsi="Tahoma" w:cs="Tahoma"/>
          <w:sz w:val="13"/>
          <w:szCs w:val="13"/>
        </w:rPr>
      </w:pPr>
      <w:r w:rsidRPr="00FB3832">
        <w:rPr>
          <w:rFonts w:ascii="Tahoma" w:eastAsia="Times New Roman" w:hAnsi="Tahoma" w:cs="Tahoma"/>
          <w:sz w:val="13"/>
          <w:szCs w:val="13"/>
        </w:rPr>
        <w:t>Reflect and describe how personal cultural experiences have affected a performance in a play.</w:t>
      </w:r>
    </w:p>
    <w:p w:rsidR="009F12B7" w:rsidRPr="00FB3832" w:rsidRDefault="009F12B7" w:rsidP="009F12B7">
      <w:pPr>
        <w:numPr>
          <w:ilvl w:val="2"/>
          <w:numId w:val="1"/>
        </w:numPr>
        <w:shd w:val="clear" w:color="auto" w:fill="FFFFFF"/>
        <w:spacing w:before="100" w:beforeAutospacing="1" w:after="100" w:afterAutospacing="1" w:line="240" w:lineRule="auto"/>
        <w:rPr>
          <w:rFonts w:ascii="Tahoma" w:eastAsia="Times New Roman" w:hAnsi="Tahoma" w:cs="Tahoma"/>
          <w:sz w:val="13"/>
          <w:szCs w:val="13"/>
        </w:rPr>
      </w:pPr>
      <w:r w:rsidRPr="00FB3832">
        <w:rPr>
          <w:rFonts w:ascii="Tahoma" w:eastAsia="Times New Roman" w:hAnsi="Tahoma" w:cs="Tahoma"/>
          <w:sz w:val="13"/>
          <w:szCs w:val="13"/>
        </w:rPr>
        <w:t>Assess the social impact of theatre productions, past and present.</w:t>
      </w:r>
    </w:p>
    <w:p w:rsidR="009F12B7" w:rsidRPr="00C42D18" w:rsidRDefault="009F12B7" w:rsidP="009F12B7">
      <w:pPr>
        <w:shd w:val="clear" w:color="auto" w:fill="FFFFFF"/>
        <w:spacing w:after="0" w:line="240" w:lineRule="auto"/>
        <w:rPr>
          <w:rFonts w:ascii="Tahoma" w:eastAsia="Times New Roman" w:hAnsi="Tahoma" w:cs="Tahoma"/>
          <w:b/>
          <w:bCs/>
          <w:u w:val="single"/>
        </w:rPr>
      </w:pPr>
      <w:r w:rsidRPr="00C42D18">
        <w:rPr>
          <w:rFonts w:ascii="Tahoma" w:eastAsia="Times New Roman" w:hAnsi="Tahoma" w:cs="Tahoma"/>
          <w:b/>
          <w:bCs/>
          <w:u w:val="single"/>
        </w:rPr>
        <w:t>Theatre Standard 7</w:t>
      </w:r>
    </w:p>
    <w:p w:rsidR="009F12B7" w:rsidRPr="00C42D18" w:rsidRDefault="009F12B7" w:rsidP="009F12B7">
      <w:pPr>
        <w:shd w:val="clear" w:color="auto" w:fill="FFFFFF"/>
        <w:spacing w:after="0" w:line="240" w:lineRule="auto"/>
        <w:rPr>
          <w:rFonts w:ascii="Tahoma" w:eastAsia="Times New Roman" w:hAnsi="Tahoma" w:cs="Tahoma"/>
          <w:sz w:val="13"/>
          <w:szCs w:val="13"/>
        </w:rPr>
      </w:pPr>
      <w:r w:rsidRPr="00C42D18">
        <w:rPr>
          <w:rFonts w:ascii="Tahoma" w:eastAsia="Times New Roman" w:hAnsi="Tahoma" w:cs="Tahoma"/>
          <w:sz w:val="13"/>
          <w:szCs w:val="13"/>
        </w:rPr>
        <w:t>Demonstrate knowledge about how technology and invention have historically influenced artists and offered new possibilities for expression.</w:t>
      </w:r>
    </w:p>
    <w:p w:rsidR="009F12B7" w:rsidRPr="00C42D18" w:rsidRDefault="009F12B7" w:rsidP="009F12B7">
      <w:pPr>
        <w:numPr>
          <w:ilvl w:val="0"/>
          <w:numId w:val="2"/>
        </w:numPr>
        <w:shd w:val="clear" w:color="auto" w:fill="FFFFFF"/>
        <w:spacing w:before="100" w:beforeAutospacing="1" w:after="100" w:afterAutospacing="1" w:line="240" w:lineRule="auto"/>
        <w:ind w:left="1080"/>
        <w:rPr>
          <w:rFonts w:ascii="Tahoma" w:eastAsia="Times New Roman" w:hAnsi="Tahoma" w:cs="Tahoma"/>
          <w:sz w:val="13"/>
          <w:szCs w:val="13"/>
        </w:rPr>
      </w:pPr>
      <w:r w:rsidRPr="00C42D18">
        <w:rPr>
          <w:rFonts w:ascii="Tahoma" w:eastAsia="Times New Roman" w:hAnsi="Tahoma" w:cs="Tahoma"/>
          <w:sz w:val="13"/>
          <w:szCs w:val="13"/>
        </w:rPr>
        <w:t>Explore how scientific and technological advances have impacted technical theatre development (set/scenery, costumes, lighting, properties, sound and make-up).</w:t>
      </w:r>
    </w:p>
    <w:p w:rsidR="009F12B7" w:rsidRPr="00C42D18" w:rsidRDefault="009F12B7" w:rsidP="009F12B7">
      <w:pPr>
        <w:pStyle w:val="ListParagraph"/>
        <w:numPr>
          <w:ilvl w:val="2"/>
          <w:numId w:val="1"/>
        </w:numPr>
        <w:shd w:val="clear" w:color="auto" w:fill="FFFFFF"/>
        <w:spacing w:after="0" w:line="240" w:lineRule="auto"/>
        <w:rPr>
          <w:rFonts w:ascii="Tahoma" w:eastAsia="Times New Roman" w:hAnsi="Tahoma" w:cs="Tahoma"/>
          <w:sz w:val="13"/>
          <w:szCs w:val="13"/>
        </w:rPr>
      </w:pPr>
      <w:r w:rsidRPr="00C42D18">
        <w:rPr>
          <w:rFonts w:ascii="Tahoma" w:eastAsia="Times New Roman" w:hAnsi="Tahoma" w:cs="Tahoma"/>
          <w:sz w:val="13"/>
          <w:szCs w:val="13"/>
        </w:rPr>
        <w:t>Choose playwrights from various cultures during a specific historical period, and compare their lives and works, and how they influenced the society in which they lived.</w:t>
      </w:r>
    </w:p>
    <w:p w:rsidR="009F12B7" w:rsidRDefault="009F12B7" w:rsidP="0081789D">
      <w:pPr>
        <w:rPr>
          <w:i/>
          <w:iCs/>
          <w:color w:val="000000"/>
        </w:rPr>
      </w:pPr>
    </w:p>
    <w:p w:rsidR="009F12B7" w:rsidRDefault="009F12B7">
      <w:pPr>
        <w:rPr>
          <w:i/>
          <w:iCs/>
          <w:color w:val="000000"/>
        </w:rPr>
      </w:pPr>
      <w:r>
        <w:rPr>
          <w:i/>
          <w:iCs/>
          <w:color w:val="000000"/>
        </w:rPr>
        <w:br w:type="page"/>
      </w:r>
    </w:p>
    <w:p w:rsidR="009F12B7" w:rsidRPr="005A1A3C" w:rsidRDefault="009F12B7" w:rsidP="009F12B7">
      <w:pPr>
        <w:jc w:val="right"/>
        <w:rPr>
          <w:rFonts w:ascii="Comic Sans MS" w:hAnsi="Comic Sans MS"/>
        </w:rPr>
      </w:pPr>
    </w:p>
    <w:p w:rsidR="009F12B7" w:rsidRPr="00370E2D" w:rsidRDefault="009F12B7" w:rsidP="009F12B7">
      <w:pPr>
        <w:jc w:val="center"/>
        <w:rPr>
          <w:rFonts w:ascii="Comic Sans MS" w:hAnsi="Comic Sans MS"/>
          <w:b/>
          <w:sz w:val="28"/>
          <w:szCs w:val="28"/>
        </w:rPr>
      </w:pPr>
      <w:r w:rsidRPr="00370E2D">
        <w:rPr>
          <w:rFonts w:ascii="Comic Sans MS" w:hAnsi="Comic Sans MS"/>
          <w:b/>
          <w:sz w:val="28"/>
          <w:szCs w:val="28"/>
        </w:rPr>
        <w:t>LESSON PLAN EVALUATION</w:t>
      </w:r>
    </w:p>
    <w:p w:rsidR="009F12B7" w:rsidRPr="00370E2D" w:rsidRDefault="009F12B7" w:rsidP="009F12B7">
      <w:pPr>
        <w:rPr>
          <w:b/>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03"/>
        <w:gridCol w:w="4859"/>
        <w:gridCol w:w="837"/>
        <w:gridCol w:w="1663"/>
      </w:tblGrid>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vAlign w:val="center"/>
          </w:tcPr>
          <w:p w:rsidR="009F12B7" w:rsidRPr="00370E2D" w:rsidRDefault="009F12B7" w:rsidP="001E5F0E">
            <w:pPr>
              <w:jc w:val="center"/>
              <w:rPr>
                <w:rFonts w:ascii="Comic Sans MS" w:hAnsi="Comic Sans MS"/>
                <w:b/>
              </w:rPr>
            </w:pPr>
            <w:r w:rsidRPr="00370E2D">
              <w:rPr>
                <w:rFonts w:ascii="Comic Sans MS" w:hAnsi="Comic Sans MS"/>
                <w:b/>
              </w:rPr>
              <w:t>Component</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vAlign w:val="center"/>
          </w:tcPr>
          <w:p w:rsidR="009F12B7" w:rsidRPr="00370E2D" w:rsidRDefault="009F12B7" w:rsidP="001E5F0E">
            <w:pPr>
              <w:jc w:val="center"/>
              <w:rPr>
                <w:rFonts w:ascii="Comic Sans MS" w:hAnsi="Comic Sans MS"/>
                <w:b/>
              </w:rPr>
            </w:pPr>
            <w:r w:rsidRPr="00370E2D">
              <w:rPr>
                <w:rFonts w:ascii="Comic Sans MS" w:hAnsi="Comic Sans MS"/>
                <w:b/>
              </w:rPr>
              <w:t>Description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F12B7" w:rsidRPr="00370E2D" w:rsidRDefault="009F12B7" w:rsidP="001E5F0E">
            <w:pPr>
              <w:jc w:val="center"/>
              <w:rPr>
                <w:rFonts w:ascii="Comic Sans MS" w:hAnsi="Comic Sans MS"/>
                <w:b/>
              </w:rPr>
            </w:pPr>
            <w:smartTag w:uri="urn:schemas-microsoft-com:office:smarttags" w:element="place">
              <w:smartTag w:uri="urn:schemas-microsoft-com:office:smarttags" w:element="PlaceName">
                <w:r w:rsidRPr="00370E2D">
                  <w:rPr>
                    <w:rFonts w:ascii="Comic Sans MS" w:hAnsi="Comic Sans MS"/>
                    <w:b/>
                  </w:rPr>
                  <w:t>Max</w:t>
                </w:r>
              </w:smartTag>
              <w:r w:rsidRPr="00370E2D">
                <w:rPr>
                  <w:rFonts w:ascii="Comic Sans MS" w:hAnsi="Comic Sans MS"/>
                  <w:b/>
                </w:rPr>
                <w:t xml:space="preserve"> </w:t>
              </w:r>
              <w:smartTag w:uri="urn:schemas-microsoft-com:office:smarttags" w:element="PlaceName">
                <w:r w:rsidRPr="00370E2D">
                  <w:rPr>
                    <w:rFonts w:ascii="Comic Sans MS" w:hAnsi="Comic Sans MS"/>
                    <w:b/>
                  </w:rPr>
                  <w:t>Points</w:t>
                </w:r>
              </w:smartTag>
            </w:smartTag>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9F12B7" w:rsidRPr="00370E2D" w:rsidRDefault="009F12B7" w:rsidP="001E5F0E">
            <w:pPr>
              <w:jc w:val="center"/>
              <w:rPr>
                <w:rFonts w:ascii="Comic Sans MS" w:hAnsi="Comic Sans MS"/>
                <w:b/>
              </w:rPr>
            </w:pPr>
            <w:r w:rsidRPr="00370E2D">
              <w:rPr>
                <w:rFonts w:ascii="Comic Sans MS" w:hAnsi="Comic Sans MS"/>
                <w:b/>
              </w:rPr>
              <w:t>Points</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Source Information</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 xml:space="preserve">The authors of the lesson are clearly indicated, as well as the source of the lesson plan.  </w:t>
            </w:r>
          </w:p>
          <w:p w:rsidR="009F12B7" w:rsidRPr="00B3039A" w:rsidRDefault="009F12B7" w:rsidP="001E5F0E">
            <w:pPr>
              <w:rPr>
                <w:rFonts w:ascii="Comic Sans MS" w:hAnsi="Comic Sans MS"/>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w:t>
            </w:r>
            <w:r>
              <w:rPr>
                <w:rFonts w:ascii="Comic Sans MS" w:hAnsi="Comic Sans MS"/>
              </w:rPr>
              <w:t>5</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Grade level and topic</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 xml:space="preserve">Is the grade level and general topic of the lesson clearly indicated </w:t>
            </w:r>
            <w:r w:rsidRPr="00B3039A">
              <w:rPr>
                <w:rFonts w:ascii="Comic Sans MS" w:hAnsi="Comic Sans MS"/>
                <w:u w:val="single"/>
              </w:rPr>
              <w:t>and appropriate</w:t>
            </w:r>
            <w:r w:rsidRPr="00B3039A">
              <w:rPr>
                <w:rFonts w:ascii="Comic Sans MS" w:hAnsi="Comic Sans MS"/>
              </w:rPr>
              <w:t>?</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3- no grade level indicated, but it can be appropriate for all grade levels</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Standards and inquiry</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Is at least one relevant State or National standard clearly identified, and is it substantively addressed in the lesson?</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5- several national standards are identified</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Instructional objectives</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 xml:space="preserve">Is it clear from the statement of the lesson objectives what a </w:t>
            </w:r>
            <w:r w:rsidRPr="00B3039A">
              <w:rPr>
                <w:rFonts w:ascii="Comic Sans MS" w:hAnsi="Comic Sans MS"/>
                <w:b/>
              </w:rPr>
              <w:t xml:space="preserve">student should be able to do </w:t>
            </w:r>
            <w:r w:rsidRPr="00B3039A">
              <w:rPr>
                <w:rFonts w:ascii="Comic Sans MS" w:hAnsi="Comic Sans MS"/>
              </w:rPr>
              <w:t>as a result of completing the lesson?</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10</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6- although there are several standards mentioned, there are no clear objectives for the lesson</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 xml:space="preserve">Materials, equipment, and </w:t>
            </w:r>
            <w:r w:rsidRPr="00B3039A">
              <w:rPr>
                <w:rFonts w:ascii="Comic Sans MS" w:hAnsi="Comic Sans MS"/>
              </w:rPr>
              <w:lastRenderedPageBreak/>
              <w:t>set-up</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lastRenderedPageBreak/>
              <w:t xml:space="preserve">Are the materials and equipment needed for this lesson described clearly enough that </w:t>
            </w:r>
            <w:r w:rsidRPr="00B3039A">
              <w:rPr>
                <w:rFonts w:ascii="Comic Sans MS" w:hAnsi="Comic Sans MS"/>
              </w:rPr>
              <w:lastRenderedPageBreak/>
              <w:t>another teacher could set it up and carry it out?</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lastRenderedPageBreak/>
              <w:t> 10</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xml:space="preserve"> 7- the materials </w:t>
            </w:r>
            <w:r>
              <w:rPr>
                <w:rFonts w:ascii="Comic Sans MS" w:hAnsi="Comic Sans MS"/>
              </w:rPr>
              <w:lastRenderedPageBreak/>
              <w:t>needed are described, but</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lastRenderedPageBreak/>
              <w:t>Engagement</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Will students’ attention be gained early in the lesson?  Will their initial conceptions be solicited?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10</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xml:space="preserve"> 10- </w:t>
            </w:r>
            <w:proofErr w:type="gramStart"/>
            <w:r>
              <w:rPr>
                <w:rFonts w:ascii="Comic Sans MS" w:hAnsi="Comic Sans MS"/>
              </w:rPr>
              <w:t>students</w:t>
            </w:r>
            <w:proofErr w:type="gramEnd"/>
            <w:r>
              <w:rPr>
                <w:rFonts w:ascii="Comic Sans MS" w:hAnsi="Comic Sans MS"/>
              </w:rPr>
              <w:t xml:space="preserve"> will be able to see how Shakespeare relates to them and the culture they know, so their initial conceptions about Shakespeare being boring and not relating to them will hopefully be laid to rest. </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Exploration</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Can you perceive a clear guiding question/purpose for the lesson?  Will the students collect data or retrieve interesting data from elsewhere?  Are the instructions for doing this clear?</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xml:space="preserve"> 12- I can see a clear purpose for this lesson, which is to introduce students to Shakespeare by relating it to their life. According to the lesson, students will retrieve </w:t>
            </w:r>
            <w:r>
              <w:rPr>
                <w:rFonts w:ascii="Comic Sans MS" w:hAnsi="Comic Sans MS"/>
              </w:rPr>
              <w:lastRenderedPageBreak/>
              <w:t>interesting data on their own, searching for allusions to Shakespeare in modern culture. The instructions could be a bit clearer.</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lastRenderedPageBreak/>
              <w:t>Explanation</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Will the students be able to make sense of their exploration?  Are they asked to report what they learn?</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xml:space="preserve"> 10- students should be able to make sense of their exploration, but the lesson is not really linked to anything tangible like a particular play that students are reading or the history of Shakespeare, so it would be difficult to tell whether students get it or not. They are however asked to </w:t>
            </w:r>
            <w:r>
              <w:rPr>
                <w:rFonts w:ascii="Comic Sans MS" w:hAnsi="Comic Sans MS"/>
              </w:rPr>
              <w:lastRenderedPageBreak/>
              <w:t>report what they learn by bringing in allusions they find to Shakespeare in their world, sharing their findings with the class.</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lastRenderedPageBreak/>
              <w:t>Elaboration</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Are there suggestions for extending the lesson (e.g., for advanced students)?</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10</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0-There are no suggestions as to how to extend the lesson.</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Evaluation</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Is there a mechanism for evaluating students’ understandings?  Does that mechanism match the lesson’s objectives?</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0-There is no mechanism for evaluating student understanding</w:t>
            </w:r>
          </w:p>
        </w:tc>
      </w:tr>
      <w:tr w:rsidR="009F12B7" w:rsidRPr="00B3039A" w:rsidTr="001E5F0E">
        <w:tc>
          <w:tcPr>
            <w:tcW w:w="1233"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DISCRETIONARY</w:t>
            </w:r>
          </w:p>
        </w:tc>
        <w:tc>
          <w:tcPr>
            <w:tcW w:w="2622" w:type="pct"/>
            <w:tcBorders>
              <w:top w:val="single" w:sz="4" w:space="0" w:color="auto"/>
              <w:left w:val="single" w:sz="4" w:space="0" w:color="auto"/>
              <w:bottom w:val="single" w:sz="4" w:space="0" w:color="000000"/>
              <w:right w:val="single" w:sz="4" w:space="0" w:color="000000"/>
            </w:tcBorders>
            <w:shd w:val="clear" w:color="auto" w:fill="auto"/>
            <w:tcMar>
              <w:top w:w="0" w:type="dxa"/>
              <w:left w:w="94" w:type="dxa"/>
              <w:bottom w:w="0" w:type="dxa"/>
              <w:right w:w="108" w:type="dxa"/>
            </w:tcMar>
          </w:tcPr>
          <w:p w:rsidR="009F12B7" w:rsidRPr="00B3039A" w:rsidRDefault="009F12B7" w:rsidP="001E5F0E">
            <w:pPr>
              <w:rPr>
                <w:rFonts w:ascii="Comic Sans MS" w:hAnsi="Comic Sans MS"/>
              </w:rPr>
            </w:pPr>
            <w:r w:rsidRPr="00B3039A">
              <w:rPr>
                <w:rFonts w:ascii="Comic Sans MS" w:hAnsi="Comic Sans MS"/>
              </w:rPr>
              <w:t>Any additional points you wish to assign for especially good treatment in any section of the lesson plan (maximum of 10</w:t>
            </w:r>
            <w:r>
              <w:rPr>
                <w:rFonts w:ascii="Comic Sans MS" w:hAnsi="Comic Sans MS"/>
              </w:rPr>
              <w:t>.</w:t>
            </w:r>
            <w:r w:rsidRPr="00B3039A">
              <w:rPr>
                <w:rFonts w:ascii="Comic Sans MS" w:hAnsi="Comic Sans MS"/>
              </w:rPr>
              <w:t>)</w:t>
            </w:r>
            <w:r>
              <w:rPr>
                <w:rFonts w:ascii="Comic Sans MS" w:hAnsi="Comic Sans MS"/>
              </w:rPr>
              <w:t xml:space="preserve"> Attach explanation to evaluation form.</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sidRPr="00B3039A">
              <w:rPr>
                <w:rFonts w:ascii="Comic Sans MS" w:hAnsi="Comic Sans MS"/>
              </w:rPr>
              <w:t> 10</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9F12B7" w:rsidRPr="00B3039A" w:rsidRDefault="009F12B7" w:rsidP="001E5F0E">
            <w:pPr>
              <w:rPr>
                <w:rFonts w:ascii="Comic Sans MS" w:hAnsi="Comic Sans MS"/>
              </w:rPr>
            </w:pPr>
            <w:r>
              <w:rPr>
                <w:rFonts w:ascii="Comic Sans MS" w:hAnsi="Comic Sans MS"/>
              </w:rPr>
              <w:t> </w:t>
            </w:r>
          </w:p>
        </w:tc>
      </w:tr>
    </w:tbl>
    <w:p w:rsidR="009F12B7" w:rsidRDefault="009F12B7" w:rsidP="009F12B7"/>
    <w:p w:rsidR="009F12B7" w:rsidRDefault="009F12B7" w:rsidP="009F12B7">
      <w:pPr>
        <w:ind w:firstLine="720"/>
      </w:pPr>
      <w:r>
        <w:t xml:space="preserve">This lesson is a really good introductory lesson to Shakespeare. It helps students see that Shakespeare isn’t just some boring dead guy who wrote plays a long time ago, but that he is very much a part of our culture today. By introducing students to Shakespeare in this way, they are more apt to pay attention for the rest of the lesson on Shakespeare. This lesson plan serves as a good attention getter, and it invites students to look at Shakespeare in a different way. </w:t>
      </w:r>
    </w:p>
    <w:p w:rsidR="009F12B7" w:rsidRDefault="009F12B7" w:rsidP="009F12B7">
      <w:pPr>
        <w:ind w:firstLine="720"/>
      </w:pPr>
      <w:r>
        <w:lastRenderedPageBreak/>
        <w:t xml:space="preserve">If I were to use this lesson, I would use it in conjunction with a history lesson on Shakespeare and his times. This would be the beginning of the Shakespeare unit, which would culminate in the students reading one of Shakespeare’s plays and performing scenes from it in groups. </w:t>
      </w:r>
    </w:p>
    <w:p w:rsidR="009F12B7" w:rsidRDefault="009F12B7" w:rsidP="009F12B7">
      <w:pPr>
        <w:ind w:firstLine="720"/>
      </w:pPr>
    </w:p>
    <w:p w:rsidR="00CF0A30" w:rsidRPr="0081789D" w:rsidRDefault="00CF0A30" w:rsidP="0081789D">
      <w:pPr>
        <w:rPr>
          <w:i/>
          <w:iCs/>
          <w:color w:val="000000"/>
        </w:rPr>
      </w:pPr>
    </w:p>
    <w:sectPr w:rsidR="00CF0A30" w:rsidRPr="0081789D" w:rsidSect="0043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457"/>
    <w:multiLevelType w:val="multilevel"/>
    <w:tmpl w:val="C382D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7737D"/>
    <w:multiLevelType w:val="multilevel"/>
    <w:tmpl w:val="9B42E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F0A30"/>
    <w:rsid w:val="000120F6"/>
    <w:rsid w:val="0004657D"/>
    <w:rsid w:val="00434F5B"/>
    <w:rsid w:val="0081789D"/>
    <w:rsid w:val="008C6D69"/>
    <w:rsid w:val="009F12B7"/>
    <w:rsid w:val="00CF0A30"/>
    <w:rsid w:val="00E9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5B"/>
  </w:style>
  <w:style w:type="paragraph" w:styleId="Heading1">
    <w:name w:val="heading 1"/>
    <w:basedOn w:val="Normal"/>
    <w:link w:val="Heading1Char"/>
    <w:uiPriority w:val="9"/>
    <w:qFormat/>
    <w:rsid w:val="00CF0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A30"/>
    <w:rPr>
      <w:color w:val="475728"/>
      <w:u w:val="single"/>
    </w:rPr>
  </w:style>
  <w:style w:type="character" w:styleId="Strong">
    <w:name w:val="Strong"/>
    <w:basedOn w:val="DefaultParagraphFont"/>
    <w:uiPriority w:val="22"/>
    <w:qFormat/>
    <w:rsid w:val="00CF0A30"/>
    <w:rPr>
      <w:b/>
      <w:bCs/>
    </w:rPr>
  </w:style>
  <w:style w:type="paragraph" w:styleId="NormalWeb">
    <w:name w:val="Normal (Web)"/>
    <w:basedOn w:val="Normal"/>
    <w:uiPriority w:val="99"/>
    <w:semiHidden/>
    <w:unhideWhenUsed/>
    <w:rsid w:val="00CF0A30"/>
    <w:pPr>
      <w:spacing w:after="0" w:line="240" w:lineRule="auto"/>
    </w:pPr>
    <w:rPr>
      <w:rFonts w:ascii="Arial" w:eastAsia="Times New Roman" w:hAnsi="Arial" w:cs="Arial"/>
      <w:sz w:val="19"/>
      <w:szCs w:val="19"/>
    </w:rPr>
  </w:style>
  <w:style w:type="character" w:customStyle="1" w:styleId="Heading1Char">
    <w:name w:val="Heading 1 Char"/>
    <w:basedOn w:val="DefaultParagraphFont"/>
    <w:link w:val="Heading1"/>
    <w:uiPriority w:val="9"/>
    <w:rsid w:val="00CF0A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30"/>
    <w:rPr>
      <w:rFonts w:ascii="Tahoma" w:hAnsi="Tahoma" w:cs="Tahoma"/>
      <w:sz w:val="16"/>
      <w:szCs w:val="16"/>
    </w:rPr>
  </w:style>
  <w:style w:type="paragraph" w:styleId="ListParagraph">
    <w:name w:val="List Paragraph"/>
    <w:basedOn w:val="Normal"/>
    <w:uiPriority w:val="34"/>
    <w:qFormat/>
    <w:rsid w:val="009F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folger.edu/library.cfm?libid=1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pittmankyla</cp:lastModifiedBy>
  <cp:revision>3</cp:revision>
  <dcterms:created xsi:type="dcterms:W3CDTF">2011-09-28T03:54:00Z</dcterms:created>
  <dcterms:modified xsi:type="dcterms:W3CDTF">2011-12-06T23:11:00Z</dcterms:modified>
</cp:coreProperties>
</file>