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AD" w:rsidRPr="00051A6F" w:rsidRDefault="005D37AD" w:rsidP="005D37AD">
      <w:pPr>
        <w:rPr>
          <w:rFonts w:ascii="Times New Roman" w:hAnsi="Times New Roman"/>
        </w:rPr>
      </w:pPr>
      <w:r w:rsidRPr="00051A6F">
        <w:rPr>
          <w:rFonts w:ascii="Times New Roman" w:hAnsi="Times New Roman"/>
        </w:rPr>
        <w:t>Devin Wrigley</w:t>
      </w:r>
    </w:p>
    <w:p w:rsidR="005D37AD" w:rsidRPr="00051A6F" w:rsidRDefault="005D37AD" w:rsidP="005D37AD">
      <w:pPr>
        <w:rPr>
          <w:rFonts w:ascii="Times New Roman" w:hAnsi="Times New Roman"/>
        </w:rPr>
      </w:pPr>
      <w:r w:rsidRPr="00051A6F">
        <w:rPr>
          <w:rFonts w:ascii="Times New Roman" w:hAnsi="Times New Roman"/>
        </w:rPr>
        <w:fldChar w:fldCharType="begin"/>
      </w:r>
      <w:r w:rsidRPr="00051A6F">
        <w:rPr>
          <w:rFonts w:ascii="Times New Roman" w:hAnsi="Times New Roman"/>
        </w:rPr>
        <w:instrText xml:space="preserve"> DATE \@ "M/d/yy" </w:instrText>
      </w:r>
      <w:r w:rsidRPr="00051A6F">
        <w:rPr>
          <w:rFonts w:ascii="Times New Roman" w:hAnsi="Times New Roman"/>
        </w:rPr>
        <w:fldChar w:fldCharType="separate"/>
      </w:r>
      <w:r>
        <w:rPr>
          <w:rFonts w:ascii="Times New Roman" w:hAnsi="Times New Roman"/>
          <w:noProof/>
        </w:rPr>
        <w:t>4</w:t>
      </w:r>
      <w:r w:rsidRPr="00051A6F">
        <w:rPr>
          <w:rFonts w:ascii="Times New Roman" w:hAnsi="Times New Roman"/>
          <w:noProof/>
        </w:rPr>
        <w:t>/</w:t>
      </w:r>
      <w:r>
        <w:rPr>
          <w:rFonts w:ascii="Times New Roman" w:hAnsi="Times New Roman"/>
          <w:noProof/>
        </w:rPr>
        <w:t>28</w:t>
      </w:r>
      <w:r w:rsidRPr="00051A6F">
        <w:rPr>
          <w:rFonts w:ascii="Times New Roman" w:hAnsi="Times New Roman"/>
          <w:noProof/>
        </w:rPr>
        <w:t>/</w:t>
      </w:r>
      <w:r>
        <w:rPr>
          <w:rFonts w:ascii="Times New Roman" w:hAnsi="Times New Roman"/>
          <w:noProof/>
        </w:rPr>
        <w:t>10</w:t>
      </w:r>
      <w:r w:rsidRPr="00051A6F">
        <w:rPr>
          <w:rFonts w:ascii="Times New Roman" w:hAnsi="Times New Roman"/>
        </w:rPr>
        <w:fldChar w:fldCharType="end"/>
      </w:r>
    </w:p>
    <w:p w:rsidR="005D37AD" w:rsidRPr="00051A6F" w:rsidRDefault="005D37AD" w:rsidP="005D37AD">
      <w:pPr>
        <w:rPr>
          <w:rFonts w:ascii="Times New Roman" w:hAnsi="Times New Roman"/>
        </w:rPr>
      </w:pPr>
      <w:r w:rsidRPr="00051A6F">
        <w:rPr>
          <w:rFonts w:ascii="Times New Roman" w:hAnsi="Times New Roman"/>
        </w:rPr>
        <w:t>CHS H192</w:t>
      </w:r>
    </w:p>
    <w:p w:rsidR="005D37AD" w:rsidRPr="00051A6F" w:rsidRDefault="00580265" w:rsidP="005D37AD">
      <w:pPr>
        <w:rPr>
          <w:rFonts w:ascii="Times New Roman" w:hAnsi="Times New Roman"/>
        </w:rPr>
      </w:pPr>
      <w:r>
        <w:rPr>
          <w:rFonts w:ascii="Times New Roman" w:hAnsi="Times New Roman"/>
        </w:rPr>
        <w:t xml:space="preserve">Dr. </w:t>
      </w:r>
      <w:r w:rsidR="005D37AD" w:rsidRPr="00051A6F">
        <w:rPr>
          <w:rFonts w:ascii="Times New Roman" w:hAnsi="Times New Roman"/>
        </w:rPr>
        <w:t>Lasser</w:t>
      </w:r>
    </w:p>
    <w:p w:rsidR="005D37AD" w:rsidRPr="00051A6F" w:rsidRDefault="005D37AD" w:rsidP="005D37AD">
      <w:pPr>
        <w:rPr>
          <w:rFonts w:ascii="Times New Roman" w:hAnsi="Times New Roman"/>
        </w:rPr>
      </w:pPr>
    </w:p>
    <w:p w:rsidR="005D37AD" w:rsidRDefault="005D37AD" w:rsidP="005D37AD">
      <w:pPr>
        <w:jc w:val="center"/>
        <w:rPr>
          <w:rFonts w:ascii="Times New Roman" w:hAnsi="Times New Roman"/>
        </w:rPr>
      </w:pPr>
      <w:r w:rsidRPr="00051A6F">
        <w:rPr>
          <w:rFonts w:ascii="Times New Roman" w:hAnsi="Times New Roman"/>
        </w:rPr>
        <w:t>Civil Disobedience in the 1960’s</w:t>
      </w:r>
    </w:p>
    <w:p w:rsidR="005D37AD" w:rsidRDefault="005D37AD" w:rsidP="005D37AD">
      <w:pPr>
        <w:jc w:val="center"/>
        <w:rPr>
          <w:rFonts w:ascii="Times New Roman" w:hAnsi="Times New Roman"/>
        </w:rPr>
      </w:pPr>
    </w:p>
    <w:p w:rsidR="005D37AD" w:rsidRDefault="005D37AD" w:rsidP="005D37AD">
      <w:pPr>
        <w:jc w:val="center"/>
        <w:rPr>
          <w:rFonts w:ascii="Times New Roman" w:hAnsi="Times New Roman"/>
          <w:i/>
        </w:rPr>
      </w:pPr>
      <w:r>
        <w:rPr>
          <w:rFonts w:ascii="Times New Roman" w:hAnsi="Times New Roman"/>
          <w:i/>
        </w:rPr>
        <w:t>Introduction</w:t>
      </w:r>
    </w:p>
    <w:p w:rsidR="005D37AD" w:rsidRDefault="005D37AD" w:rsidP="005D37AD">
      <w:pPr>
        <w:jc w:val="center"/>
        <w:rPr>
          <w:rFonts w:ascii="Times New Roman" w:hAnsi="Times New Roman"/>
          <w:i/>
        </w:rPr>
      </w:pPr>
    </w:p>
    <w:p w:rsidR="005D37AD" w:rsidRDefault="005D37AD" w:rsidP="005D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Pr>
          <w:rFonts w:ascii="Times New Roman" w:hAnsi="Times New Roman"/>
          <w:i/>
        </w:rPr>
        <w:tab/>
      </w:r>
      <w:r>
        <w:rPr>
          <w:rFonts w:ascii="Times New Roman" w:hAnsi="Times New Roman"/>
        </w:rPr>
        <w:t xml:space="preserve">The </w:t>
      </w:r>
      <w:r w:rsidRPr="008C32B7">
        <w:rPr>
          <w:rFonts w:ascii="Times New Roman" w:hAnsi="Times New Roman"/>
        </w:rPr>
        <w:t>concept of civil disobedience</w:t>
      </w:r>
      <w:r>
        <w:rPr>
          <w:rFonts w:ascii="Times New Roman" w:hAnsi="Times New Roman"/>
        </w:rPr>
        <w:t xml:space="preserve"> has existed for centuries.  By definition, civil disobedience in the modern-day refers to “the active refusal to obey certain laws, demands and commands of a government, or of an occupying international power, using no form of violence.”</w:t>
      </w:r>
      <w:r>
        <w:rPr>
          <w:rStyle w:val="FootnoteReference"/>
          <w:rFonts w:ascii="Times New Roman" w:hAnsi="Times New Roman"/>
        </w:rPr>
        <w:footnoteReference w:id="-1"/>
      </w:r>
      <w:r>
        <w:rPr>
          <w:rFonts w:ascii="Times New Roman" w:hAnsi="Times New Roman"/>
        </w:rPr>
        <w:t xml:space="preserve">  One of the primary elements of civil disobedience that separates it from all other criminal acts is the motive behind it.  In his famous piece of writing, “On the Duty of Civil Disobedience,” Henry David Thoreau writes, “</w:t>
      </w:r>
      <w:r>
        <w:rPr>
          <w:rFonts w:ascii="Times" w:hAnsi="Times" w:cs="Times"/>
        </w:rPr>
        <w:t>Unjust laws exist; shall we be content to obey them, or shall we endeavor to amend them, and obey them until we have succeeded, or shall we transgress them at once?”</w:t>
      </w:r>
      <w:r>
        <w:rPr>
          <w:rStyle w:val="FootnoteReference"/>
          <w:rFonts w:ascii="Times" w:hAnsi="Times" w:cs="Times"/>
        </w:rPr>
        <w:footnoteReference w:id="0"/>
      </w:r>
      <w:r>
        <w:rPr>
          <w:rFonts w:ascii="Times" w:hAnsi="Times" w:cs="Times"/>
        </w:rPr>
        <w:t xml:space="preserve">  Thoreau’s statement challenges citizens to consider that failure to personally act against an unjust law is to take part in condoning it.  In other words, according to certain legal and philosophical thought, if a law is unjust, then one has an obligation to disobey said law in order to prove its wro</w:t>
      </w:r>
      <w:r w:rsidRPr="005D37AD">
        <w:rPr>
          <w:rFonts w:ascii="Times New Roman" w:hAnsi="Times New Roman" w:cs="Times"/>
        </w:rPr>
        <w:t xml:space="preserve">ngfulness.  </w:t>
      </w:r>
      <w:r>
        <w:rPr>
          <w:rFonts w:ascii="Times New Roman" w:hAnsi="Times New Roman"/>
        </w:rPr>
        <w:t>When discussing the</w:t>
      </w:r>
      <w:r w:rsidRPr="005D37AD">
        <w:rPr>
          <w:rFonts w:ascii="Times New Roman" w:hAnsi="Times New Roman"/>
        </w:rPr>
        <w:t xml:space="preserve"> concept of civil disobedience, there are many influential figures, periods, and cultures that have contributed to its development.  However, the wave of civil disobedience that spread across the United States in the 1960s was arguably one of history's most important in that it was the distinguishing element of the civil rights movement</w:t>
      </w:r>
      <w:r w:rsidR="00B42A10">
        <w:rPr>
          <w:rFonts w:ascii="Times New Roman" w:hAnsi="Times New Roman"/>
        </w:rPr>
        <w:t>.  Unfortunately, though, the dramatic and volatile nature of many of the events that occurred during this period led other, similar, movements astray in their attempts to partake in meaningful acts of civil disobedience.</w:t>
      </w:r>
    </w:p>
    <w:p w:rsidR="005D37AD" w:rsidRPr="005D37AD" w:rsidRDefault="005D37AD" w:rsidP="005D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Pr>
          <w:rFonts w:ascii="Times" w:hAnsi="Times" w:cs="Times"/>
          <w:i/>
        </w:rPr>
        <w:t>Theory Behind Civil Disobedience</w:t>
      </w:r>
    </w:p>
    <w:p w:rsidR="005D37AD" w:rsidRDefault="005D37AD" w:rsidP="005D37AD">
      <w:pPr>
        <w:spacing w:line="480" w:lineRule="auto"/>
        <w:rPr>
          <w:rFonts w:ascii="Times" w:hAnsi="Times" w:cs="Times"/>
        </w:rPr>
      </w:pPr>
      <w:r>
        <w:rPr>
          <w:rFonts w:ascii="Times" w:hAnsi="Times" w:cs="Times"/>
          <w:i/>
        </w:rPr>
        <w:tab/>
      </w:r>
      <w:r>
        <w:rPr>
          <w:rFonts w:ascii="Times" w:hAnsi="Times" w:cs="Times"/>
        </w:rPr>
        <w:t>Henry David Thoreau coined the term ‘civil disobedience’ when he wrote “On the Duty of Civil Disobedience” in 1848 in which he justified his refusal to pay the state poll tax imposed by the American government to fund the war against Mexico and implement the Fugitive Slave Law.</w:t>
      </w:r>
      <w:r>
        <w:rPr>
          <w:rStyle w:val="FootnoteReference"/>
          <w:rFonts w:ascii="Times" w:hAnsi="Times" w:cs="Times"/>
        </w:rPr>
        <w:footnoteReference w:id="1"/>
      </w:r>
      <w:r>
        <w:rPr>
          <w:rFonts w:ascii="Times" w:hAnsi="Times" w:cs="Times"/>
        </w:rPr>
        <w:t xml:space="preserve">  The fact is that the; </w:t>
      </w:r>
    </w:p>
    <w:p w:rsidR="005D37AD" w:rsidRDefault="005D37AD" w:rsidP="005D37AD">
      <w:pPr>
        <w:spacing w:line="480" w:lineRule="auto"/>
        <w:ind w:left="720"/>
        <w:rPr>
          <w:rFonts w:ascii="Times" w:hAnsi="Times" w:cs="Times"/>
        </w:rPr>
      </w:pPr>
      <w:r>
        <w:rPr>
          <w:rFonts w:ascii="Times" w:hAnsi="Times" w:cs="Times"/>
        </w:rPr>
        <w:t>Mindset behind Thoreau’s abolitionist sympathies forms the foundation for Thoreau’s protest against the United States’ provocation, in 1846, of what Thoreau viewed as an unjust war with Mexico.</w:t>
      </w:r>
      <w:r>
        <w:rPr>
          <w:rStyle w:val="FootnoteReference"/>
          <w:rFonts w:ascii="Times" w:hAnsi="Times" w:cs="Times"/>
        </w:rPr>
        <w:footnoteReference w:id="2"/>
      </w:r>
      <w:r>
        <w:rPr>
          <w:rFonts w:ascii="Times" w:hAnsi="Times" w:cs="Times"/>
        </w:rPr>
        <w:t xml:space="preserve">  </w:t>
      </w:r>
    </w:p>
    <w:p w:rsidR="005D37AD" w:rsidRDefault="005D37AD" w:rsidP="005D37AD">
      <w:pPr>
        <w:spacing w:line="480" w:lineRule="auto"/>
        <w:rPr>
          <w:rFonts w:ascii="Times" w:hAnsi="Times" w:cs="Times"/>
        </w:rPr>
      </w:pPr>
      <w:r>
        <w:rPr>
          <w:rFonts w:ascii="Times" w:hAnsi="Times" w:cs="Times"/>
        </w:rPr>
        <w:t xml:space="preserve">Thoreau was, indeed, arrested for not paying the poll tax.  However, he was glad to be arrested, as it provided him with a platform for protest.  He believed he was possessed of some greater moral obligation to disobey the law in order to speak to a higher sense of justice.  In his essay “On the Duty of Civil Disobedience,” he wrote; </w:t>
      </w:r>
    </w:p>
    <w:p w:rsidR="005D37AD" w:rsidRDefault="005D37AD" w:rsidP="005D37AD">
      <w:pPr>
        <w:spacing w:line="480" w:lineRule="auto"/>
        <w:ind w:left="720"/>
        <w:rPr>
          <w:rFonts w:ascii="Times" w:hAnsi="Times" w:cs="Times"/>
        </w:rPr>
      </w:pPr>
      <w:r>
        <w:rPr>
          <w:rFonts w:ascii="Times" w:hAnsi="Times" w:cs="Times"/>
        </w:rPr>
        <w:t>If the government requires you to be the agent of injustice to another, then, I say, break the law…what I have to do is to see, at any rate, that I do not lend myself to the wrong, which I condemn.</w:t>
      </w:r>
      <w:r>
        <w:rPr>
          <w:rStyle w:val="FootnoteReference"/>
          <w:rFonts w:ascii="Times" w:hAnsi="Times" w:cs="Times"/>
        </w:rPr>
        <w:footnoteReference w:id="3"/>
      </w:r>
    </w:p>
    <w:p w:rsidR="005D37AD" w:rsidRDefault="005D37AD" w:rsidP="005D37AD">
      <w:pPr>
        <w:spacing w:line="480" w:lineRule="auto"/>
        <w:rPr>
          <w:rFonts w:ascii="Times" w:hAnsi="Times" w:cs="Times"/>
        </w:rPr>
      </w:pPr>
      <w:r>
        <w:rPr>
          <w:rFonts w:ascii="Times" w:hAnsi="Times" w:cs="Times"/>
        </w:rPr>
        <w:t>Thus, in breaking the law, Thoreau was acting upon a higher sense of injustice that he felt needed to be corrected.  Thoreau felt an obligation to his country in order to call attention to the wrongfulness of slavery and create a better nation, which would uphold a belief in equality for all of its citizens.</w:t>
      </w:r>
    </w:p>
    <w:p w:rsidR="005D37AD" w:rsidRDefault="005D37AD" w:rsidP="005D37AD">
      <w:pPr>
        <w:spacing w:line="480" w:lineRule="auto"/>
        <w:rPr>
          <w:rFonts w:ascii="Times" w:hAnsi="Times" w:cs="Times"/>
        </w:rPr>
      </w:pPr>
      <w:r>
        <w:rPr>
          <w:rFonts w:ascii="Times" w:hAnsi="Times" w:cs="Times"/>
        </w:rPr>
        <w:tab/>
        <w:t xml:space="preserve">While it is easy to see how one might object to an atrocity such as slavery, it can be quite confusing trying to grapple with the notion of what constitutes a true act of civil disobedience.  If one were to break the speed limit in order to demonstrate a protest against all speed limits imposed by the government, the act would not be sufficient enough to meet the standard of civil disobedience.  Rather, the concept requires a seriousness of purpose that operates on a meaningful moral spectrum.  More importantly, unless the act disobeys </w:t>
      </w:r>
      <w:r>
        <w:rPr>
          <w:rFonts w:ascii="Times" w:hAnsi="Times" w:cs="Times"/>
          <w:i/>
        </w:rPr>
        <w:t>within</w:t>
      </w:r>
      <w:r>
        <w:rPr>
          <w:rFonts w:ascii="Times" w:hAnsi="Times" w:cs="Times"/>
        </w:rPr>
        <w:t xml:space="preserve"> the contours of the regime, it cannot be considered civil disobedience.  </w:t>
      </w:r>
    </w:p>
    <w:p w:rsidR="005D37AD" w:rsidRDefault="005D37AD" w:rsidP="005D37AD">
      <w:pPr>
        <w:spacing w:line="480" w:lineRule="auto"/>
        <w:rPr>
          <w:rFonts w:ascii="Times" w:hAnsi="Times" w:cs="Times"/>
        </w:rPr>
      </w:pPr>
      <w:r>
        <w:rPr>
          <w:rFonts w:ascii="Times" w:hAnsi="Times" w:cs="Times"/>
        </w:rPr>
        <w:tab/>
        <w:t xml:space="preserve">What, then, compels a person to commit an act of civil disobedience?  According to Michael Walzer in his 1970 book entitled </w:t>
      </w:r>
      <w:r>
        <w:rPr>
          <w:rFonts w:ascii="Times" w:hAnsi="Times" w:cs="Times"/>
          <w:u w:val="single"/>
        </w:rPr>
        <w:t>Obligations: Essays on Disobedience, War, and Citizenship</w:t>
      </w:r>
      <w:r>
        <w:rPr>
          <w:rFonts w:ascii="Times" w:hAnsi="Times" w:cs="Times"/>
        </w:rPr>
        <w:t xml:space="preserve">, this would be an obligation felt toward a particular group or entity.  In Walzer’s words; </w:t>
      </w:r>
    </w:p>
    <w:p w:rsidR="005D37AD" w:rsidRPr="00444A29" w:rsidRDefault="005D37AD" w:rsidP="005D37AD">
      <w:pPr>
        <w:spacing w:line="480" w:lineRule="auto"/>
        <w:ind w:left="720"/>
        <w:rPr>
          <w:rFonts w:ascii="Times" w:hAnsi="Times" w:cs="Times"/>
        </w:rPr>
      </w:pPr>
      <w:r>
        <w:rPr>
          <w:rFonts w:ascii="Times" w:hAnsi="Times" w:cs="Times"/>
        </w:rPr>
        <w:t>Obligation…begins with membership, but membership in the broadest sense…one does not acquire any real obligations, however, simply by being born or by submitting to socialization within a particular group.  These come only when to the fact of membership there is added the fact of willful membership.</w:t>
      </w:r>
      <w:r>
        <w:rPr>
          <w:rStyle w:val="FootnoteReference"/>
          <w:rFonts w:ascii="Times" w:hAnsi="Times" w:cs="Times"/>
        </w:rPr>
        <w:footnoteReference w:id="4"/>
      </w:r>
    </w:p>
    <w:p w:rsidR="005D37AD" w:rsidRDefault="005D37AD" w:rsidP="005D37AD">
      <w:pPr>
        <w:spacing w:line="480" w:lineRule="auto"/>
        <w:rPr>
          <w:rFonts w:ascii="Times" w:hAnsi="Times" w:cs="Times"/>
        </w:rPr>
      </w:pPr>
      <w:r>
        <w:rPr>
          <w:rFonts w:ascii="Times" w:hAnsi="Times" w:cs="Times"/>
        </w:rPr>
        <w:t>Accordingly, when a person feels like a part of a community or society, especially if they have personally chosen to reside within this society, they then feel a certain obligation toward this society.  With respect to civil disobedience, then, it can be justifiable to break the law in order to demonstrate an unjust aspect of society, and to try to improve upon this society out of a moral obligation felt toward it.  Walzer goes on to point out that civil disobedience is never outright revolution, but rather “the acting out of a partial claim against the state.”</w:t>
      </w:r>
      <w:r>
        <w:rPr>
          <w:rStyle w:val="FootnoteReference"/>
          <w:rFonts w:ascii="Times" w:hAnsi="Times" w:cs="Times"/>
        </w:rPr>
        <w:footnoteReference w:id="5"/>
      </w:r>
      <w:r>
        <w:rPr>
          <w:rFonts w:ascii="Times" w:hAnsi="Times" w:cs="Times"/>
        </w:rPr>
        <w:t xml:space="preserve">  Thus, when a person is truly a part of their state and feels strong ties of moral obligation toward it, then they should, if the opportunity arises, disobey unjust laws in order to call attention to them and, therefore, bring about a change within the state.  Walzer stresses the importance of a legitimate and justifiable motive in that “all this is not to suggest that there is anything unreal about individual responsibility.  But this is always responsibility </w:t>
      </w:r>
      <w:r>
        <w:rPr>
          <w:rFonts w:ascii="Times" w:hAnsi="Times" w:cs="Times"/>
          <w:i/>
        </w:rPr>
        <w:t>to someone else</w:t>
      </w:r>
      <w:r>
        <w:rPr>
          <w:rFonts w:ascii="Times" w:hAnsi="Times" w:cs="Times"/>
        </w:rPr>
        <w:t xml:space="preserve"> and it is always learned </w:t>
      </w:r>
      <w:r>
        <w:rPr>
          <w:rFonts w:ascii="Times" w:hAnsi="Times" w:cs="Times"/>
          <w:i/>
        </w:rPr>
        <w:t>with someone else.</w:t>
      </w:r>
      <w:r>
        <w:rPr>
          <w:rFonts w:ascii="Times" w:hAnsi="Times" w:cs="Times"/>
        </w:rPr>
        <w:t>”</w:t>
      </w:r>
      <w:r>
        <w:rPr>
          <w:rStyle w:val="FootnoteReference"/>
          <w:rFonts w:ascii="Times" w:hAnsi="Times" w:cs="Times"/>
        </w:rPr>
        <w:footnoteReference w:id="6"/>
      </w:r>
      <w:r>
        <w:rPr>
          <w:rFonts w:ascii="Times" w:hAnsi="Times" w:cs="Times"/>
        </w:rPr>
        <w:t xml:space="preserve">  Hence, civil disobedience can never be committed for only individual motives.  Instead, it is a feeling of collectivity and responsibility toward one’s state and one’s society that must compel a person to commit an act of civil disobedience.  To stress the point of motive, “an analysis of the justifiability of civil disobedience must consider not only the dissenter’s particular action and its likely consequences, but also her motivation for engaging in this act of civil disobedience.”</w:t>
      </w:r>
      <w:r>
        <w:rPr>
          <w:rStyle w:val="FootnoteReference"/>
          <w:rFonts w:ascii="Times" w:hAnsi="Times" w:cs="Times"/>
        </w:rPr>
        <w:footnoteReference w:id="7"/>
      </w:r>
    </w:p>
    <w:p w:rsidR="005D37AD" w:rsidRDefault="005D37AD" w:rsidP="005D37AD">
      <w:pPr>
        <w:spacing w:line="480" w:lineRule="auto"/>
        <w:rPr>
          <w:rFonts w:ascii="Times" w:hAnsi="Times" w:cs="Times"/>
        </w:rPr>
      </w:pPr>
      <w:r>
        <w:rPr>
          <w:rFonts w:ascii="Times" w:hAnsi="Times" w:cs="Times"/>
        </w:rPr>
        <w:tab/>
        <w:t xml:space="preserve">What can be considered one of the most widely acknowledged accounts of civil disobedience is that of John Rawls in his 1971 piece entitled </w:t>
      </w:r>
      <w:r>
        <w:rPr>
          <w:rFonts w:ascii="Times" w:hAnsi="Times" w:cs="Times"/>
          <w:u w:val="single"/>
        </w:rPr>
        <w:t>A Theory of Justice</w:t>
      </w:r>
      <w:r>
        <w:rPr>
          <w:rFonts w:ascii="Times" w:hAnsi="Times" w:cs="Times"/>
        </w:rPr>
        <w:t xml:space="preserve">.  In his work, Rawls defends civil disobedience and claims it is a; </w:t>
      </w:r>
    </w:p>
    <w:p w:rsidR="005D37AD" w:rsidRDefault="005D37AD" w:rsidP="005D37AD">
      <w:pPr>
        <w:spacing w:line="480" w:lineRule="auto"/>
        <w:ind w:left="720"/>
        <w:rPr>
          <w:rFonts w:ascii="Times New Roman" w:hAnsi="Times New Roman"/>
        </w:rPr>
      </w:pPr>
      <w:r>
        <w:rPr>
          <w:rFonts w:ascii="Times" w:hAnsi="Times" w:cs="Times"/>
        </w:rPr>
        <w:t xml:space="preserve">Public, non-violent and conscientious breach of law undertaken with the aim of bringing about a change in laws or government policies.  </w:t>
      </w:r>
      <w:r w:rsidRPr="00E15AC9">
        <w:rPr>
          <w:rFonts w:ascii="Times New Roman" w:hAnsi="Times New Roman"/>
        </w:rPr>
        <w:t>On this account, the persons who practice civil disobedience are willing to accept the legal consequences of their actions, as this shows their fidelity to the rule of law. Civil disobedience, given its place at the boundary of fidelity to law, is said to fall between legal protest, on the one hand, and conscientious refusal, revolutionary acti</w:t>
      </w:r>
      <w:r>
        <w:rPr>
          <w:rFonts w:ascii="Times New Roman" w:hAnsi="Times New Roman"/>
        </w:rPr>
        <w:t>on, militant protest and organiz</w:t>
      </w:r>
      <w:r w:rsidRPr="00E15AC9">
        <w:rPr>
          <w:rFonts w:ascii="Times New Roman" w:hAnsi="Times New Roman"/>
        </w:rPr>
        <w:t>ed forcible resistance, on the other hand.</w:t>
      </w:r>
      <w:r>
        <w:rPr>
          <w:rStyle w:val="FootnoteReference"/>
          <w:rFonts w:ascii="Times New Roman" w:hAnsi="Times New Roman"/>
        </w:rPr>
        <w:footnoteReference w:id="8"/>
      </w:r>
    </w:p>
    <w:p w:rsidR="005D37AD" w:rsidRDefault="005D37AD" w:rsidP="005D37AD">
      <w:pPr>
        <w:spacing w:line="480" w:lineRule="auto"/>
        <w:ind w:left="720"/>
        <w:rPr>
          <w:rFonts w:ascii="Times New Roman" w:hAnsi="Times New Roman"/>
        </w:rPr>
      </w:pPr>
      <w:r>
        <w:rPr>
          <w:rFonts w:ascii="Times New Roman" w:hAnsi="Times New Roman"/>
        </w:rPr>
        <w:t>In other words, those who practice civil disobedience willingly accept the legal consequences of their actions, as this will provide the platform for which they will call attention to the injustice of what they are remonstrating against.  Furthermore, the act of civil disobedience must uphold the principle of non-violence in order to retain its justification and moral integrity.</w:t>
      </w:r>
    </w:p>
    <w:p w:rsidR="005D37AD" w:rsidRDefault="005D37AD" w:rsidP="005D37AD">
      <w:pPr>
        <w:spacing w:line="480" w:lineRule="auto"/>
        <w:ind w:firstLine="720"/>
        <w:rPr>
          <w:rFonts w:ascii="Times New Roman" w:hAnsi="Times New Roman"/>
        </w:rPr>
      </w:pPr>
      <w:r>
        <w:rPr>
          <w:rFonts w:ascii="Times New Roman" w:hAnsi="Times New Roman"/>
        </w:rPr>
        <w:t>Thoreau, Walzer, and Rawls each offer a different, yet overlapping, viewpoint on the purpose and practice of civil disobedience, providing a general guideline for the “how” and “why” a person may commit an act of civil disobedience.  While Thoreau penned his thoughts well before the events of the 1960s, both Walzer and Rawls wrote their views in the early 1970s, as the tumultuous events of the preceding decade were reaching their conclusion.  Therefore, it is important to keep in mind the relevance of these essays in relation to the real-life examples of civil disobedience, and how they contributed to the deep political and social changes of the 1960s.</w:t>
      </w:r>
    </w:p>
    <w:p w:rsidR="005D37AD" w:rsidRPr="008752BF" w:rsidRDefault="005D37AD" w:rsidP="005D37AD">
      <w:pPr>
        <w:spacing w:line="480" w:lineRule="auto"/>
        <w:ind w:left="720"/>
        <w:jc w:val="center"/>
        <w:rPr>
          <w:rFonts w:ascii="Times New Roman" w:hAnsi="Times New Roman"/>
          <w:i/>
        </w:rPr>
      </w:pPr>
      <w:r>
        <w:rPr>
          <w:rFonts w:ascii="Times New Roman" w:hAnsi="Times New Roman"/>
          <w:i/>
        </w:rPr>
        <w:t>Dr. King and the Civil Rights Movement</w:t>
      </w:r>
    </w:p>
    <w:p w:rsidR="005D37AD" w:rsidRDefault="005D37AD" w:rsidP="005D37AD">
      <w:pPr>
        <w:spacing w:line="480" w:lineRule="auto"/>
        <w:ind w:firstLine="720"/>
        <w:rPr>
          <w:rFonts w:ascii="Times New Roman" w:hAnsi="Times New Roman"/>
        </w:rPr>
      </w:pPr>
      <w:r>
        <w:rPr>
          <w:rFonts w:ascii="Times New Roman" w:hAnsi="Times New Roman"/>
        </w:rPr>
        <w:t>A case for the successful application of civil disobedience was the work of Dr. Martin Luther King, Jr. as the leader of the Civil Rights Movement.  King’s theories embodied Rawls’ ideas of non-violent direct action.  King’s thoughts and justifications for the movement he led are evidenced in his famous “Letter From Birmingham Jail.”  In it, he responded to the criticism of eight white priests from Alabama who argued that the battle against racial segregation ought to take place solely in the courtroom rather than on the streets.  However, King responded with great rhetoric in claiming that without the necessary nonviolent forceful direct action that he was leading against racial injustice, there could be no hope for racial equality within this country.  King called attention to the notion that “an injustice, wherever it is, is a threat to justice everywhere,” and that, “everyone has a moral responsibility to disobey unjust laws.”</w:t>
      </w:r>
      <w:r>
        <w:rPr>
          <w:rStyle w:val="FootnoteReference"/>
          <w:rFonts w:ascii="Times New Roman" w:hAnsi="Times New Roman"/>
        </w:rPr>
        <w:footnoteReference w:id="9"/>
      </w:r>
      <w:r>
        <w:rPr>
          <w:rFonts w:ascii="Times New Roman" w:hAnsi="Times New Roman"/>
        </w:rPr>
        <w:t xml:space="preserve">  This took his thinking a step forward in that it reinforced the belief that civil disobedience was not only justified in the opposition of unjust laws, but that there exists some ultimate moral authority that dictates that necessary action be taken in the face of such injustice.  In response to the argument that King and his followers should simply wait until the time was right, King echoed the words of Thurgood Marshall in stating, “A justice too long delayed is justice denied.”</w:t>
      </w:r>
      <w:r>
        <w:rPr>
          <w:rStyle w:val="FootnoteReference"/>
          <w:rFonts w:ascii="Times New Roman" w:hAnsi="Times New Roman"/>
        </w:rPr>
        <w:footnoteReference w:id="10"/>
      </w:r>
      <w:r>
        <w:rPr>
          <w:rFonts w:ascii="Times New Roman" w:hAnsi="Times New Roman"/>
        </w:rPr>
        <w:t xml:space="preserve"> However, as King explained, the “wait” has almost always meant “never,” and that “we must use time creatively, in the knowledge that the time is always ripe to do right.”</w:t>
      </w:r>
      <w:r>
        <w:rPr>
          <w:rStyle w:val="FootnoteReference"/>
          <w:rFonts w:ascii="Times New Roman" w:hAnsi="Times New Roman"/>
        </w:rPr>
        <w:footnoteReference w:id="11"/>
      </w:r>
    </w:p>
    <w:p w:rsidR="005D37AD" w:rsidRDefault="005D37AD" w:rsidP="005D37AD">
      <w:pPr>
        <w:spacing w:line="480" w:lineRule="auto"/>
        <w:ind w:firstLine="720"/>
        <w:rPr>
          <w:rFonts w:ascii="Times New Roman" w:hAnsi="Times New Roman"/>
        </w:rPr>
      </w:pPr>
      <w:r>
        <w:rPr>
          <w:rFonts w:ascii="Times New Roman" w:hAnsi="Times New Roman"/>
        </w:rPr>
        <w:t>King’s ideas set in motion a radical quest for civil rights undertaken by a powerful minority.  His maintenance of the principle of non-violence was central in keeping with the idea of a justified civil disobedience.  King’s philosophy centered heavily upon religion.  In essence, he “infused the struggle for racial equality with moral urgency and…religious passion.”</w:t>
      </w:r>
      <w:r>
        <w:rPr>
          <w:rStyle w:val="FootnoteReference"/>
          <w:rFonts w:ascii="Times New Roman" w:hAnsi="Times New Roman"/>
        </w:rPr>
        <w:footnoteReference w:id="12"/>
      </w:r>
      <w:r>
        <w:rPr>
          <w:rFonts w:ascii="Times New Roman" w:hAnsi="Times New Roman"/>
        </w:rPr>
        <w:t xml:space="preserve">  Thus King was able to think rationally and to understand that in order to achieve the freedom he sought, he would need to implement and maintain a policy of non-violence.</w:t>
      </w:r>
    </w:p>
    <w:p w:rsidR="005D37AD" w:rsidRDefault="005D37AD" w:rsidP="005D37AD">
      <w:pPr>
        <w:spacing w:line="480" w:lineRule="auto"/>
        <w:ind w:firstLine="720"/>
        <w:rPr>
          <w:rFonts w:ascii="Times New Roman" w:hAnsi="Times New Roman"/>
        </w:rPr>
      </w:pPr>
      <w:r>
        <w:rPr>
          <w:rFonts w:ascii="Times New Roman" w:hAnsi="Times New Roman"/>
        </w:rPr>
        <w:t>King’s quest incorporated several different strategies that uph</w:t>
      </w:r>
      <w:r w:rsidR="00B42A10">
        <w:rPr>
          <w:rFonts w:ascii="Times New Roman" w:hAnsi="Times New Roman"/>
        </w:rPr>
        <w:t xml:space="preserve">eld the notion of non-violence.  </w:t>
      </w:r>
      <w:r>
        <w:rPr>
          <w:rFonts w:ascii="Times New Roman" w:hAnsi="Times New Roman"/>
        </w:rPr>
        <w:t>King and his followers, through their endeavors, sought to emphasize to those who were protesting that they must not resi</w:t>
      </w:r>
      <w:r w:rsidR="00B42A10">
        <w:rPr>
          <w:rFonts w:ascii="Times New Roman" w:hAnsi="Times New Roman"/>
        </w:rPr>
        <w:t>st arrest.  By failing to reta</w:t>
      </w:r>
      <w:r>
        <w:rPr>
          <w:rFonts w:ascii="Times New Roman" w:hAnsi="Times New Roman"/>
        </w:rPr>
        <w:t xml:space="preserve">liate and by willingly going to jail, King and his comrades were able to send a significant message to the public, gain the attention of the media, and garner support for their quest </w:t>
      </w:r>
      <w:r w:rsidR="00B42A10">
        <w:rPr>
          <w:rFonts w:ascii="Times New Roman" w:hAnsi="Times New Roman"/>
        </w:rPr>
        <w:t xml:space="preserve">for freedom and civil rights.  </w:t>
      </w:r>
      <w:r>
        <w:rPr>
          <w:rFonts w:ascii="Times New Roman" w:hAnsi="Times New Roman"/>
        </w:rPr>
        <w:t xml:space="preserve">Some of the more prominent tactics included sit-in protests, marches, and boycotts.  </w:t>
      </w:r>
    </w:p>
    <w:p w:rsidR="005D37AD" w:rsidRDefault="005D37AD" w:rsidP="005D37AD">
      <w:pPr>
        <w:spacing w:line="480" w:lineRule="auto"/>
        <w:ind w:firstLine="720"/>
        <w:rPr>
          <w:rFonts w:ascii="Times New Roman" w:hAnsi="Times New Roman"/>
        </w:rPr>
      </w:pPr>
      <w:r>
        <w:rPr>
          <w:rFonts w:ascii="Times New Roman" w:hAnsi="Times New Roman"/>
        </w:rPr>
        <w:t>An excellent example of the use of these methods was the M</w:t>
      </w:r>
      <w:r w:rsidR="00B42A10">
        <w:rPr>
          <w:rFonts w:ascii="Times New Roman" w:hAnsi="Times New Roman"/>
        </w:rPr>
        <w:t xml:space="preserve">ontgomery Bus Boycott of 1955.  </w:t>
      </w:r>
      <w:r>
        <w:rPr>
          <w:rFonts w:ascii="Times New Roman" w:hAnsi="Times New Roman"/>
        </w:rPr>
        <w:t xml:space="preserve">This was a social and political campaign, originating in Montgomery, Alabama, intended to call </w:t>
      </w:r>
      <w:r w:rsidR="00B42A10">
        <w:rPr>
          <w:rFonts w:ascii="Times New Roman" w:hAnsi="Times New Roman"/>
        </w:rPr>
        <w:t xml:space="preserve">special </w:t>
      </w:r>
      <w:r>
        <w:rPr>
          <w:rFonts w:ascii="Times New Roman" w:hAnsi="Times New Roman"/>
        </w:rPr>
        <w:t>attention to the injustices of the city’s policy of racial segregation on its public transportation system.</w:t>
      </w:r>
      <w:r>
        <w:rPr>
          <w:rStyle w:val="FootnoteReference"/>
          <w:rFonts w:ascii="Times New Roman" w:hAnsi="Times New Roman"/>
        </w:rPr>
        <w:footnoteReference w:id="13"/>
      </w:r>
      <w:r>
        <w:rPr>
          <w:rFonts w:ascii="Times New Roman" w:hAnsi="Times New Roman"/>
        </w:rPr>
        <w:t xml:space="preserve">  The boycott was a great success, in large part thanks to the efforts of leaders such as </w:t>
      </w:r>
      <w:r w:rsidR="00B42A10">
        <w:rPr>
          <w:rFonts w:ascii="Times New Roman" w:hAnsi="Times New Roman"/>
        </w:rPr>
        <w:t>Dr. King</w:t>
      </w:r>
      <w:r>
        <w:rPr>
          <w:rFonts w:ascii="Times New Roman" w:hAnsi="Times New Roman"/>
        </w:rPr>
        <w:t>, Rosa Parks, and Ralph Abernathy.  K</w:t>
      </w:r>
      <w:r w:rsidR="00B42A10">
        <w:rPr>
          <w:rFonts w:ascii="Times New Roman" w:hAnsi="Times New Roman"/>
        </w:rPr>
        <w:t>ing later compared this undertaking</w:t>
      </w:r>
      <w:r>
        <w:rPr>
          <w:rFonts w:ascii="Times New Roman" w:hAnsi="Times New Roman"/>
        </w:rPr>
        <w:t xml:space="preserve"> to th</w:t>
      </w:r>
      <w:r w:rsidR="00860EAF">
        <w:rPr>
          <w:rFonts w:ascii="Times New Roman" w:hAnsi="Times New Roman"/>
        </w:rPr>
        <w:t>e writing of Thoreau in stating;</w:t>
      </w:r>
    </w:p>
    <w:p w:rsidR="005D37AD" w:rsidRPr="005B5B26" w:rsidRDefault="005D37AD" w:rsidP="005D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Helvetica" w:hAnsi="Helvetica" w:cs="Helvetica"/>
        </w:rPr>
      </w:pPr>
      <w:r>
        <w:rPr>
          <w:rFonts w:ascii="Times New Roman" w:hAnsi="Times New Roman" w:cs="Times New Roman"/>
        </w:rPr>
        <w:t>I remembered how, as a college student, I had been moved when I first read this work.  I became convinced that what we were preparing to do in Montgomery was related to what Thoreau had expressed.  We were simply saying to the white community, we can no longer lend our cooperation to an evil system!</w:t>
      </w:r>
      <w:r>
        <w:rPr>
          <w:rStyle w:val="FootnoteReference"/>
          <w:rFonts w:ascii="Times New Roman" w:hAnsi="Times New Roman" w:cs="Times New Roman"/>
        </w:rPr>
        <w:footnoteReference w:id="14"/>
      </w:r>
    </w:p>
    <w:p w:rsidR="005D37AD" w:rsidRDefault="00B42A10" w:rsidP="005D37AD">
      <w:pPr>
        <w:spacing w:line="480" w:lineRule="auto"/>
        <w:rPr>
          <w:rFonts w:ascii="Times New Roman" w:hAnsi="Times New Roman"/>
        </w:rPr>
      </w:pPr>
      <w:r w:rsidRPr="00B42A10">
        <w:rPr>
          <w:rFonts w:ascii="Times New Roman" w:hAnsi="Times New Roman"/>
        </w:rPr>
        <w:t>King described an obligation, inspired by Thoreau’</w:t>
      </w:r>
      <w:r>
        <w:rPr>
          <w:rFonts w:ascii="Times New Roman" w:hAnsi="Times New Roman"/>
        </w:rPr>
        <w:t xml:space="preserve">s theory, in </w:t>
      </w:r>
      <w:r w:rsidRPr="00B42A10">
        <w:rPr>
          <w:rFonts w:ascii="Times New Roman" w:hAnsi="Times New Roman"/>
        </w:rPr>
        <w:t>that he and his com</w:t>
      </w:r>
      <w:r>
        <w:rPr>
          <w:rFonts w:ascii="Times New Roman" w:hAnsi="Times New Roman"/>
        </w:rPr>
        <w:t xml:space="preserve">munity had to right the wrongful </w:t>
      </w:r>
      <w:r w:rsidR="005D37AD" w:rsidRPr="00B42A10">
        <w:rPr>
          <w:rFonts w:ascii="Times New Roman" w:hAnsi="Times New Roman"/>
        </w:rPr>
        <w:t>injustice that was occurring in Montgomery, Alabama.  This</w:t>
      </w:r>
      <w:r w:rsidR="005D37AD">
        <w:rPr>
          <w:rFonts w:ascii="Times New Roman" w:hAnsi="Times New Roman"/>
        </w:rPr>
        <w:t xml:space="preserve"> is a true representation of when civil disobedience is relevant and justifiable.  King and his fellow protesters were members of the United States of America.  As such, they felt moral obligations to their fellow community members to forego using the bus, which was a necessary system of daily transportation for many of them.  Instead, they found alternate means of transportation in order to call attention to the unjust laws present in their community and to embody the need for a major change on a national level.</w:t>
      </w:r>
    </w:p>
    <w:p w:rsidR="005D37AD" w:rsidRDefault="005D37AD" w:rsidP="005D37AD">
      <w:pPr>
        <w:spacing w:line="480" w:lineRule="auto"/>
        <w:jc w:val="center"/>
        <w:rPr>
          <w:rFonts w:ascii="Times New Roman" w:hAnsi="Times New Roman"/>
          <w:i/>
        </w:rPr>
      </w:pPr>
      <w:r>
        <w:rPr>
          <w:rFonts w:ascii="Times New Roman" w:hAnsi="Times New Roman"/>
          <w:i/>
        </w:rPr>
        <w:t>The Vietnam War Protests</w:t>
      </w:r>
    </w:p>
    <w:p w:rsidR="005D37AD" w:rsidRDefault="005D37AD" w:rsidP="005D37AD">
      <w:pPr>
        <w:spacing w:line="480" w:lineRule="auto"/>
        <w:rPr>
          <w:rFonts w:ascii="Times New Roman" w:hAnsi="Times New Roman"/>
        </w:rPr>
      </w:pPr>
      <w:r>
        <w:rPr>
          <w:rFonts w:ascii="Times New Roman" w:hAnsi="Times New Roman"/>
          <w:i/>
        </w:rPr>
        <w:tab/>
      </w:r>
      <w:r>
        <w:rPr>
          <w:rFonts w:ascii="Times New Roman" w:hAnsi="Times New Roman"/>
        </w:rPr>
        <w:t>One of the most turbulent and divisive issues of the 1960s was the Vietnam War.  Unfortunately, not all protesters of the Vietnam War were able to maintain the non-violent mentality that led King to such a heroic personification.  Instead, many activists, especially across college campuses, turned to more violent and radical means of demonstrating their distaste for the war and all that it stood for.  Thus, the campaigns turned from</w:t>
      </w:r>
      <w:r w:rsidR="00B42A10">
        <w:rPr>
          <w:rFonts w:ascii="Times New Roman" w:hAnsi="Times New Roman"/>
        </w:rPr>
        <w:t xml:space="preserve"> that of</w:t>
      </w:r>
      <w:r>
        <w:rPr>
          <w:rFonts w:ascii="Times New Roman" w:hAnsi="Times New Roman"/>
        </w:rPr>
        <w:t xml:space="preserve"> justified civil disobedience to</w:t>
      </w:r>
      <w:r w:rsidR="00860EAF">
        <w:rPr>
          <w:rFonts w:ascii="Times New Roman" w:hAnsi="Times New Roman"/>
        </w:rPr>
        <w:t>ward</w:t>
      </w:r>
      <w:r>
        <w:rPr>
          <w:rFonts w:ascii="Times New Roman" w:hAnsi="Times New Roman"/>
        </w:rPr>
        <w:t xml:space="preserve"> more </w:t>
      </w:r>
      <w:r w:rsidR="00860EAF">
        <w:rPr>
          <w:rFonts w:ascii="Times New Roman" w:hAnsi="Times New Roman"/>
        </w:rPr>
        <w:t xml:space="preserve">of a </w:t>
      </w:r>
      <w:r>
        <w:rPr>
          <w:rFonts w:ascii="Times New Roman" w:hAnsi="Times New Roman"/>
        </w:rPr>
        <w:t>violent a</w:t>
      </w:r>
      <w:r w:rsidR="00860EAF">
        <w:rPr>
          <w:rFonts w:ascii="Times New Roman" w:hAnsi="Times New Roman"/>
        </w:rPr>
        <w:t>nd counter-revolutionary method</w:t>
      </w:r>
      <w:r>
        <w:rPr>
          <w:rFonts w:ascii="Times New Roman" w:hAnsi="Times New Roman"/>
        </w:rPr>
        <w:t xml:space="preserve">.  </w:t>
      </w:r>
    </w:p>
    <w:p w:rsidR="005D37AD" w:rsidRDefault="005D37AD" w:rsidP="005D37AD">
      <w:pPr>
        <w:spacing w:line="480" w:lineRule="auto"/>
        <w:rPr>
          <w:rFonts w:ascii="Times New Roman" w:hAnsi="Times New Roman"/>
        </w:rPr>
      </w:pPr>
      <w:r>
        <w:rPr>
          <w:rFonts w:ascii="Times New Roman" w:hAnsi="Times New Roman"/>
        </w:rPr>
        <w:tab/>
        <w:t>One such example is that of the riots that took place in 1968 on the campus of Columbia University.  By this time, the “peaceful” era of Martin Luther King, Jr. had passed and the much more violent and intense Black Panthers were driving what they called the “Black Liberation Movement.”</w:t>
      </w:r>
      <w:r>
        <w:rPr>
          <w:rStyle w:val="FootnoteReference"/>
          <w:rFonts w:ascii="Times New Roman" w:hAnsi="Times New Roman"/>
        </w:rPr>
        <w:footnoteReference w:id="15"/>
      </w:r>
      <w:r>
        <w:rPr>
          <w:rFonts w:ascii="Times New Roman" w:hAnsi="Times New Roman"/>
        </w:rPr>
        <w:t xml:space="preserve">  Additionally, the women’s movement had begun to gain fervor, inspiring many liberal-minded thinkers to endorse their cause.</w:t>
      </w:r>
      <w:r w:rsidR="00860EAF">
        <w:rPr>
          <w:rFonts w:ascii="Times New Roman" w:hAnsi="Times New Roman"/>
        </w:rPr>
        <w:t xml:space="preserve">  These issues, deep and controversial as they were, were a major factor in compelling many young minds to take action and protest.  Most important in arousing college-student </w:t>
      </w:r>
      <w:r>
        <w:rPr>
          <w:rFonts w:ascii="Times New Roman" w:hAnsi="Times New Roman"/>
        </w:rPr>
        <w:t xml:space="preserve">though, was the fact that the Vietnam War was then in full-swing and the nationwide draft </w:t>
      </w:r>
      <w:r w:rsidR="00860EAF">
        <w:rPr>
          <w:rFonts w:ascii="Times New Roman" w:hAnsi="Times New Roman"/>
        </w:rPr>
        <w:t>began its implementation.</w:t>
      </w:r>
    </w:p>
    <w:p w:rsidR="005D37AD" w:rsidRDefault="005D37AD" w:rsidP="005D37AD">
      <w:pPr>
        <w:spacing w:line="480" w:lineRule="auto"/>
        <w:rPr>
          <w:rFonts w:ascii="Times New Roman" w:hAnsi="Times New Roman"/>
        </w:rPr>
      </w:pPr>
      <w:r>
        <w:rPr>
          <w:rFonts w:ascii="Times New Roman" w:hAnsi="Times New Roman"/>
        </w:rPr>
        <w:tab/>
        <w:t xml:space="preserve">Consequently, a militant group of students </w:t>
      </w:r>
      <w:r w:rsidR="00860EAF">
        <w:rPr>
          <w:rFonts w:ascii="Times New Roman" w:hAnsi="Times New Roman"/>
        </w:rPr>
        <w:t>at Columbia University decided to oppose the institution</w:t>
      </w:r>
      <w:r>
        <w:rPr>
          <w:rFonts w:ascii="Times New Roman" w:hAnsi="Times New Roman"/>
        </w:rPr>
        <w:t xml:space="preserve"> on the grounds that they disagreed with Columbia’s compliance with the war, and how it was treating the surrounding communities (regarding race-relations).  Thus, the students decided to forcefully take over several university buildings, eventually leading to </w:t>
      </w:r>
      <w:r w:rsidR="00860EAF">
        <w:rPr>
          <w:rFonts w:ascii="Times New Roman" w:hAnsi="Times New Roman"/>
        </w:rPr>
        <w:t xml:space="preserve">a </w:t>
      </w:r>
      <w:r>
        <w:rPr>
          <w:rFonts w:ascii="Times New Roman" w:hAnsi="Times New Roman"/>
        </w:rPr>
        <w:t>violent entanglement with the New York City Police Department.</w:t>
      </w:r>
      <w:r>
        <w:rPr>
          <w:rStyle w:val="FootnoteReference"/>
          <w:rFonts w:ascii="Times New Roman" w:hAnsi="Times New Roman"/>
        </w:rPr>
        <w:footnoteReference w:id="16"/>
      </w:r>
    </w:p>
    <w:p w:rsidR="00860EAF" w:rsidRDefault="005D37AD" w:rsidP="005D37AD">
      <w:pPr>
        <w:spacing w:line="480" w:lineRule="auto"/>
        <w:rPr>
          <w:rFonts w:ascii="Times New Roman" w:hAnsi="Times New Roman"/>
        </w:rPr>
      </w:pPr>
      <w:r>
        <w:rPr>
          <w:rFonts w:ascii="Times New Roman" w:hAnsi="Times New Roman"/>
        </w:rPr>
        <w:tab/>
        <w:t>It is unclear whether or not these students were acting in good faith upon the principles of civil disobedience.  It is true that they were trying to demonstrate their belief that the university should not support the war.  However in failing to maintain a non-militant, non-violent demonstration, they breached a level of morality that must be maintained when trying to uphold the principles of civil disobedience.</w:t>
      </w:r>
      <w:r w:rsidR="00860EAF">
        <w:rPr>
          <w:rFonts w:ascii="Times New Roman" w:hAnsi="Times New Roman"/>
        </w:rPr>
        <w:t xml:space="preserve">  This is just one example of the fact that, d</w:t>
      </w:r>
      <w:r>
        <w:rPr>
          <w:rFonts w:ascii="Times New Roman" w:hAnsi="Times New Roman"/>
        </w:rPr>
        <w:t xml:space="preserve">uring this </w:t>
      </w:r>
      <w:r w:rsidR="00860EAF">
        <w:rPr>
          <w:rFonts w:ascii="Times New Roman" w:hAnsi="Times New Roman"/>
        </w:rPr>
        <w:t>era, there were many</w:t>
      </w:r>
      <w:r>
        <w:rPr>
          <w:rFonts w:ascii="Times New Roman" w:hAnsi="Times New Roman"/>
        </w:rPr>
        <w:t xml:space="preserve"> student protests that </w:t>
      </w:r>
      <w:r w:rsidR="00860EAF">
        <w:rPr>
          <w:rFonts w:ascii="Times New Roman" w:hAnsi="Times New Roman"/>
        </w:rPr>
        <w:t>demonstrated</w:t>
      </w:r>
      <w:r>
        <w:rPr>
          <w:rFonts w:ascii="Times New Roman" w:hAnsi="Times New Roman"/>
        </w:rPr>
        <w:t xml:space="preserve"> how radicals, in the name of civil disobedience, were taking a giant step in the wrong direction.  </w:t>
      </w:r>
    </w:p>
    <w:p w:rsidR="005D37AD" w:rsidRDefault="005D37AD" w:rsidP="00860EAF">
      <w:pPr>
        <w:spacing w:line="480" w:lineRule="auto"/>
        <w:ind w:firstLine="720"/>
        <w:rPr>
          <w:rFonts w:ascii="Times New Roman" w:hAnsi="Times New Roman"/>
        </w:rPr>
      </w:pPr>
      <w:r>
        <w:rPr>
          <w:rFonts w:ascii="Times New Roman" w:hAnsi="Times New Roman"/>
        </w:rPr>
        <w:t>There was also much debate over whether or not the government could rightfully prosecute those who were disobeying the draft laws and protesting the war.  In the case of United States v. O’Brien, a ruling by the Supreme Court of the United States dictated that the law against the burning of a draft card was not in violation with the First Amendment’s guarantee of the freedom of speech.  In this case, O’Brien tried to appeal to</w:t>
      </w:r>
      <w:r w:rsidR="00860EAF">
        <w:rPr>
          <w:rFonts w:ascii="Times New Roman" w:hAnsi="Times New Roman"/>
        </w:rPr>
        <w:t xml:space="preserve"> a</w:t>
      </w:r>
      <w:r>
        <w:rPr>
          <w:rFonts w:ascii="Times New Roman" w:hAnsi="Times New Roman"/>
        </w:rPr>
        <w:t xml:space="preserve"> higher law in claiming that in burning his draft card, he was exercising his freedom of speech by demonstrating his negative feelings toward the Vietnam War.</w:t>
      </w:r>
      <w:r>
        <w:rPr>
          <w:rStyle w:val="FootnoteReference"/>
          <w:rFonts w:ascii="Times New Roman" w:hAnsi="Times New Roman"/>
        </w:rPr>
        <w:footnoteReference w:id="17"/>
      </w:r>
      <w:r>
        <w:rPr>
          <w:rFonts w:ascii="Times New Roman" w:hAnsi="Times New Roman"/>
        </w:rPr>
        <w:t xml:space="preserve">  </w:t>
      </w:r>
    </w:p>
    <w:p w:rsidR="005D37AD" w:rsidRDefault="005D37AD" w:rsidP="005D37AD">
      <w:pPr>
        <w:spacing w:line="480" w:lineRule="auto"/>
        <w:ind w:firstLine="720"/>
        <w:rPr>
          <w:rFonts w:ascii="Times New Roman" w:hAnsi="Times New Roman"/>
        </w:rPr>
      </w:pPr>
      <w:r>
        <w:rPr>
          <w:rFonts w:ascii="Times New Roman" w:hAnsi="Times New Roman"/>
        </w:rPr>
        <w:t>Although O’Brien did not win his case, he nonetheless demonstrated an excellent example of civil disobedience.  He consciously burned his draft card in a publi</w:t>
      </w:r>
      <w:r w:rsidR="00860EAF">
        <w:rPr>
          <w:rFonts w:ascii="Times New Roman" w:hAnsi="Times New Roman"/>
        </w:rPr>
        <w:t>c forum in order to be arrested</w:t>
      </w:r>
      <w:r>
        <w:rPr>
          <w:rFonts w:ascii="Times New Roman" w:hAnsi="Times New Roman"/>
        </w:rPr>
        <w:t xml:space="preserve"> and br</w:t>
      </w:r>
      <w:r w:rsidR="00860EAF">
        <w:rPr>
          <w:rFonts w:ascii="Times New Roman" w:hAnsi="Times New Roman"/>
        </w:rPr>
        <w:t>ing to the Supreme Court</w:t>
      </w:r>
      <w:r>
        <w:rPr>
          <w:rFonts w:ascii="Times New Roman" w:hAnsi="Times New Roman"/>
        </w:rPr>
        <w:t xml:space="preserve"> a case he felt was a necessary catalyst for change.  Thus, he sacrificed himself by willingly allowing the arrest in order to </w:t>
      </w:r>
      <w:r w:rsidR="00860EAF">
        <w:rPr>
          <w:rFonts w:ascii="Times New Roman" w:hAnsi="Times New Roman"/>
        </w:rPr>
        <w:t xml:space="preserve">call attention to his issue and </w:t>
      </w:r>
      <w:r>
        <w:rPr>
          <w:rFonts w:ascii="Times New Roman" w:hAnsi="Times New Roman"/>
        </w:rPr>
        <w:t>spe</w:t>
      </w:r>
      <w:r w:rsidR="00860EAF">
        <w:rPr>
          <w:rFonts w:ascii="Times New Roman" w:hAnsi="Times New Roman"/>
        </w:rPr>
        <w:t>ak to a greater moral authority.  He felt the</w:t>
      </w:r>
      <w:r>
        <w:rPr>
          <w:rFonts w:ascii="Times New Roman" w:hAnsi="Times New Roman"/>
        </w:rPr>
        <w:t xml:space="preserve"> government was unjustified in waging war and in forcefully </w:t>
      </w:r>
      <w:r w:rsidR="00860EAF">
        <w:rPr>
          <w:rFonts w:ascii="Times New Roman" w:hAnsi="Times New Roman"/>
        </w:rPr>
        <w:t>drafting citizens who</w:t>
      </w:r>
      <w:r>
        <w:rPr>
          <w:rFonts w:ascii="Times New Roman" w:hAnsi="Times New Roman"/>
        </w:rPr>
        <w:t xml:space="preserve"> did not support it.  Unfortunately for O’Brien, the Court took this opportunity to assert that it, along with the rest of the federal government, would stand up to radical threats and prohibit such extremist forms of war-protest.</w:t>
      </w:r>
    </w:p>
    <w:p w:rsidR="005D37AD" w:rsidRDefault="005D37AD" w:rsidP="005D37AD">
      <w:pPr>
        <w:spacing w:line="480" w:lineRule="auto"/>
        <w:ind w:firstLine="720"/>
        <w:rPr>
          <w:rFonts w:ascii="Times New Roman" w:hAnsi="Times New Roman"/>
        </w:rPr>
      </w:pPr>
      <w:r>
        <w:rPr>
          <w:rFonts w:ascii="Times New Roman" w:hAnsi="Times New Roman"/>
        </w:rPr>
        <w:t>Ronald Dworkin defended the war-protesters in his 1968 piece entitled “On Not Prosecuting Civil Disobedience.” In it, he acknowledged that civil disobedience must almost always culminate with an arrest.  He quoted Erwin Griswold, the Solicitor General of th</w:t>
      </w:r>
      <w:r w:rsidR="00860EAF">
        <w:rPr>
          <w:rFonts w:ascii="Times New Roman" w:hAnsi="Times New Roman"/>
        </w:rPr>
        <w:t>e United States in asserting;</w:t>
      </w:r>
      <w:r>
        <w:rPr>
          <w:rFonts w:ascii="Times New Roman" w:hAnsi="Times New Roman"/>
        </w:rPr>
        <w:t xml:space="preserve"> </w:t>
      </w:r>
    </w:p>
    <w:p w:rsidR="005D37AD" w:rsidRDefault="005D37AD" w:rsidP="005D37AD">
      <w:pPr>
        <w:spacing w:line="480" w:lineRule="auto"/>
        <w:ind w:left="720"/>
        <w:rPr>
          <w:rFonts w:ascii="Times New Roman" w:hAnsi="Times New Roman"/>
        </w:rPr>
      </w:pPr>
      <w:r>
        <w:rPr>
          <w:rFonts w:ascii="Times New Roman" w:hAnsi="Times New Roman"/>
        </w:rPr>
        <w:t>One who contemplates civil disobedience out of moral conviction should not be surprised and must not be bitter if a criminal conviction ensues.  And he must accept the fact that organized society cannot endure any other basis.</w:t>
      </w:r>
      <w:r>
        <w:rPr>
          <w:rStyle w:val="FootnoteReference"/>
          <w:rFonts w:ascii="Times New Roman" w:hAnsi="Times New Roman"/>
        </w:rPr>
        <w:footnoteReference w:id="18"/>
      </w:r>
    </w:p>
    <w:p w:rsidR="005D37AD" w:rsidRDefault="005D37AD" w:rsidP="005D37AD">
      <w:pPr>
        <w:spacing w:line="480" w:lineRule="auto"/>
        <w:rPr>
          <w:rFonts w:ascii="Times New Roman" w:hAnsi="Times New Roman"/>
        </w:rPr>
      </w:pPr>
      <w:r>
        <w:rPr>
          <w:rFonts w:ascii="Times New Roman" w:hAnsi="Times New Roman"/>
        </w:rPr>
        <w:t>However, according to Dworkin, this argument is not actually as strong as it seems.  In fact, “society ‘cannot endure’ if it tolerates all disobedience; it does not follow, however, nor is there evidence, that it will collapse if it tolerates some.”</w:t>
      </w:r>
      <w:r>
        <w:rPr>
          <w:rStyle w:val="FootnoteReference"/>
          <w:rFonts w:ascii="Times New Roman" w:hAnsi="Times New Roman"/>
        </w:rPr>
        <w:footnoteReference w:id="19"/>
      </w:r>
      <w:r>
        <w:rPr>
          <w:rFonts w:ascii="Times New Roman" w:hAnsi="Times New Roman"/>
        </w:rPr>
        <w:t xml:space="preserve">  Dworkin continued on to argue that prosecutors should not bring to court those who disobey draft laws out of conscience because “they act out of better motives than those who break the law out of greed or a desire to subvert government.” </w:t>
      </w:r>
      <w:r>
        <w:rPr>
          <w:rStyle w:val="FootnoteReference"/>
          <w:rFonts w:ascii="Times New Roman" w:hAnsi="Times New Roman"/>
        </w:rPr>
        <w:footnoteReference w:id="20"/>
      </w:r>
      <w:r>
        <w:rPr>
          <w:rFonts w:ascii="Times New Roman" w:hAnsi="Times New Roman"/>
        </w:rPr>
        <w:t xml:space="preserve">  Thus, Dworkin makes an excellent case for the moral integrity and righteousness of those who willingly disobeyed draft laws as a means of calling attention to the injustice of the Vietnam War as a whole and to the idea behind the draft.  Although Dworkin acknowledged that it is difficult to create a properly functioning legal system with </w:t>
      </w:r>
      <w:r w:rsidR="00580265">
        <w:rPr>
          <w:rFonts w:ascii="Times New Roman" w:hAnsi="Times New Roman"/>
        </w:rPr>
        <w:t>so m</w:t>
      </w:r>
      <w:r>
        <w:rPr>
          <w:rFonts w:ascii="Times New Roman" w:hAnsi="Times New Roman"/>
        </w:rPr>
        <w:t>any variations and exceptions such as these, he made an excellent case for the morality and justification behind civil disobedience in these circumstances.</w:t>
      </w:r>
    </w:p>
    <w:p w:rsidR="005D37AD" w:rsidRDefault="005D37AD" w:rsidP="005D37AD">
      <w:pPr>
        <w:spacing w:line="480" w:lineRule="auto"/>
        <w:jc w:val="center"/>
        <w:rPr>
          <w:rFonts w:ascii="Times New Roman" w:hAnsi="Times New Roman"/>
          <w:i/>
        </w:rPr>
      </w:pPr>
      <w:r>
        <w:rPr>
          <w:rFonts w:ascii="Times New Roman" w:hAnsi="Times New Roman"/>
          <w:i/>
        </w:rPr>
        <w:t>Conclusion</w:t>
      </w:r>
    </w:p>
    <w:p w:rsidR="005D37AD" w:rsidRPr="00821DD7" w:rsidRDefault="005D37AD" w:rsidP="005D37AD">
      <w:pPr>
        <w:spacing w:line="480" w:lineRule="auto"/>
        <w:rPr>
          <w:rFonts w:ascii="Times New Roman" w:hAnsi="Times New Roman"/>
        </w:rPr>
      </w:pPr>
      <w:r>
        <w:rPr>
          <w:rFonts w:ascii="Times New Roman" w:hAnsi="Times New Roman"/>
          <w:i/>
        </w:rPr>
        <w:tab/>
      </w:r>
      <w:r>
        <w:rPr>
          <w:rFonts w:ascii="Times New Roman" w:hAnsi="Times New Roman"/>
        </w:rPr>
        <w:t xml:space="preserve">Since it is difficult to succinctly summarize the entire philosophy of civil disobedience, it might be simpler to exemplify the concept through examination of real-life scenarios.  The 1960s were a time of tumultuous change during which many protesters chose to act by means that can be related to the writings of great thinkers such as Thoreau, Walzer, and Rawls.  Although not all protests during the 1960s could truly be considered justified acts of civil disobedience, there are certainly some, especially those led by Martin Luther King, Jr. who strove to uphold the basic principles surrounding the idea behind civil disobedience, that met the standards of the concept.  It is important to stress the fact that to commit an act of civil disobedience, one must be acting for the greater good of a society in which they are a part of, and thus maintain a rightful moral compass.  In the words of Martin </w:t>
      </w:r>
      <w:r w:rsidRPr="00F04F26">
        <w:rPr>
          <w:rFonts w:ascii="Times New Roman" w:hAnsi="Times New Roman"/>
        </w:rPr>
        <w:t>Luther King Jr., “one who breaks an unjust law must do so openly, lovingly, and with a willingness to accept the penalty.”</w:t>
      </w:r>
      <w:r>
        <w:rPr>
          <w:rStyle w:val="FootnoteReference"/>
          <w:rFonts w:ascii="Times New Roman" w:hAnsi="Times New Roman"/>
        </w:rPr>
        <w:footnoteReference w:id="21"/>
      </w:r>
    </w:p>
    <w:p w:rsidR="00677D31" w:rsidRPr="00910842" w:rsidRDefault="00677D31" w:rsidP="00910842">
      <w:pPr>
        <w:spacing w:line="480" w:lineRule="auto"/>
        <w:rPr>
          <w:rFonts w:ascii="Times New Roman" w:hAnsi="Times New Roman"/>
        </w:rPr>
      </w:pPr>
    </w:p>
    <w:p w:rsidR="00E4649D" w:rsidRDefault="008D3F69" w:rsidP="00580265">
      <w:pPr>
        <w:jc w:val="center"/>
        <w:rPr>
          <w:rFonts w:ascii="Times New Roman" w:hAnsi="Times New Roman"/>
        </w:rPr>
      </w:pPr>
      <w:r>
        <w:rPr>
          <w:rFonts w:ascii="Times New Roman" w:hAnsi="Times New Roman"/>
        </w:rPr>
        <w:t>Bibliography</w:t>
      </w:r>
    </w:p>
    <w:p w:rsidR="008D3F69" w:rsidRPr="00E4649D" w:rsidRDefault="008D3F69" w:rsidP="00E4649D">
      <w:pPr>
        <w:jc w:val="center"/>
        <w:rPr>
          <w:rFonts w:ascii="Times New Roman" w:hAnsi="Times New Roman"/>
        </w:rPr>
      </w:pPr>
    </w:p>
    <w:p w:rsidR="008D3F69" w:rsidRPr="00E4649D" w:rsidRDefault="008D3F69" w:rsidP="00E4649D">
      <w:pPr>
        <w:spacing w:line="480" w:lineRule="auto"/>
        <w:rPr>
          <w:rFonts w:ascii="Times New Roman" w:hAnsi="Times New Roman"/>
        </w:rPr>
      </w:pPr>
      <w:r w:rsidRPr="00E4649D">
        <w:rPr>
          <w:rFonts w:ascii="Times New Roman" w:hAnsi="Times New Roman"/>
        </w:rPr>
        <w:t xml:space="preserve">Auerbach, J. (2005). MEANS AND ENDS IN THE 1960s. </w:t>
      </w:r>
      <w:r w:rsidRPr="00E4649D">
        <w:rPr>
          <w:rFonts w:ascii="Times New Roman" w:hAnsi="Times New Roman"/>
          <w:i/>
        </w:rPr>
        <w:t>Society</w:t>
      </w:r>
      <w:r w:rsidRPr="00E4649D">
        <w:rPr>
          <w:rFonts w:ascii="Times New Roman" w:hAnsi="Times New Roman"/>
        </w:rPr>
        <w:t xml:space="preserve">, </w:t>
      </w:r>
      <w:r w:rsidRPr="00E4649D">
        <w:rPr>
          <w:rFonts w:ascii="Times New Roman" w:hAnsi="Times New Roman"/>
          <w:i/>
        </w:rPr>
        <w:t>42</w:t>
      </w:r>
      <w:r w:rsidRPr="00E4649D">
        <w:rPr>
          <w:rFonts w:ascii="Times New Roman" w:hAnsi="Times New Roman"/>
        </w:rPr>
        <w:t xml:space="preserve">(6), 9-13. </w:t>
      </w:r>
    </w:p>
    <w:p w:rsidR="00ED0073" w:rsidRDefault="008D3F69" w:rsidP="00E4649D">
      <w:pPr>
        <w:spacing w:line="480" w:lineRule="auto"/>
        <w:ind w:firstLine="720"/>
        <w:rPr>
          <w:rFonts w:ascii="Times New Roman" w:hAnsi="Times New Roman"/>
        </w:rPr>
      </w:pPr>
      <w:r w:rsidRPr="00E4649D">
        <w:rPr>
          <w:rFonts w:ascii="Times New Roman" w:hAnsi="Times New Roman"/>
        </w:rPr>
        <w:t>Retrieved from Academic Search Premier database.</w:t>
      </w:r>
    </w:p>
    <w:p w:rsidR="00ED0073" w:rsidRDefault="00ED0073" w:rsidP="00ED0073">
      <w:pPr>
        <w:spacing w:line="480" w:lineRule="auto"/>
        <w:rPr>
          <w:rStyle w:val="Emphasis"/>
        </w:rPr>
      </w:pPr>
      <w:r w:rsidRPr="00ED0073">
        <w:rPr>
          <w:rFonts w:ascii="Times New Roman" w:hAnsi="Times New Roman"/>
        </w:rPr>
        <w:t xml:space="preserve">Brownlee, Kimberley, "Civil Disobedience", </w:t>
      </w:r>
      <w:r w:rsidRPr="00ED0073">
        <w:rPr>
          <w:rStyle w:val="Emphasis"/>
          <w:rFonts w:ascii="Times New Roman" w:hAnsi="Times New Roman"/>
        </w:rPr>
        <w:t xml:space="preserve">The Stanford Encyclopedia of Philosophy </w:t>
      </w:r>
    </w:p>
    <w:p w:rsidR="00ED0073" w:rsidRDefault="00ED0073" w:rsidP="00ED0073">
      <w:pPr>
        <w:spacing w:line="480" w:lineRule="auto"/>
        <w:ind w:firstLine="720"/>
        <w:rPr>
          <w:rFonts w:ascii="Times New Roman" w:hAnsi="Times New Roman"/>
        </w:rPr>
      </w:pPr>
      <w:r w:rsidRPr="00ED0073">
        <w:rPr>
          <w:rStyle w:val="Emphasis"/>
          <w:rFonts w:ascii="Times New Roman" w:hAnsi="Times New Roman"/>
        </w:rPr>
        <w:t>(Spring 2010 Edition)</w:t>
      </w:r>
      <w:r w:rsidRPr="00ED0073">
        <w:rPr>
          <w:rFonts w:ascii="Times New Roman" w:hAnsi="Times New Roman"/>
        </w:rPr>
        <w:t>, Edward N. Zalta </w:t>
      </w:r>
      <w:r>
        <w:rPr>
          <w:rFonts w:ascii="Times New Roman" w:hAnsi="Times New Roman"/>
        </w:rPr>
        <w:t>(ed.), URL =</w:t>
      </w:r>
    </w:p>
    <w:p w:rsidR="00D80CB6" w:rsidRPr="00ED0073" w:rsidRDefault="00ED0073" w:rsidP="00ED0073">
      <w:pPr>
        <w:spacing w:line="480" w:lineRule="auto"/>
        <w:ind w:firstLine="720"/>
        <w:rPr>
          <w:rFonts w:ascii="Times New Roman" w:hAnsi="Times New Roman"/>
        </w:rPr>
      </w:pPr>
      <w:r w:rsidRPr="00ED0073">
        <w:rPr>
          <w:rFonts w:ascii="Times New Roman" w:hAnsi="Times New Roman"/>
        </w:rPr>
        <w:t xml:space="preserve">&lt;http://plato.stanford.edu/archives/spr2010/entries/civil-disobedience/&gt;. </w:t>
      </w:r>
    </w:p>
    <w:p w:rsidR="00D80CB6" w:rsidRDefault="00D80CB6" w:rsidP="00D80CB6">
      <w:pPr>
        <w:spacing w:line="480" w:lineRule="auto"/>
        <w:rPr>
          <w:rFonts w:ascii="Times New Roman" w:hAnsi="Times New Roman"/>
        </w:rPr>
      </w:pPr>
      <w:r w:rsidRPr="00D80CB6">
        <w:rPr>
          <w:rFonts w:ascii="Times New Roman" w:hAnsi="Times New Roman"/>
        </w:rPr>
        <w:t xml:space="preserve">"Civil Disobedience." </w:t>
      </w:r>
      <w:r w:rsidRPr="00D80CB6">
        <w:rPr>
          <w:rFonts w:ascii="Times New Roman" w:hAnsi="Times New Roman"/>
          <w:i/>
        </w:rPr>
        <w:t>Wikipedia, The Free Encyclopedia</w:t>
      </w:r>
      <w:r w:rsidRPr="00D80CB6">
        <w:rPr>
          <w:rFonts w:ascii="Times New Roman" w:hAnsi="Times New Roman"/>
        </w:rPr>
        <w:t xml:space="preserve">. Wikimedia Foundation, Inc., </w:t>
      </w:r>
    </w:p>
    <w:p w:rsidR="00E4649D" w:rsidRPr="00E4649D" w:rsidRDefault="00D80CB6" w:rsidP="00D80CB6">
      <w:pPr>
        <w:spacing w:line="480" w:lineRule="auto"/>
        <w:ind w:left="720"/>
        <w:rPr>
          <w:rFonts w:ascii="Times New Roman" w:hAnsi="Times New Roman"/>
        </w:rPr>
      </w:pPr>
      <w:r w:rsidRPr="00D80CB6">
        <w:rPr>
          <w:rFonts w:ascii="Times New Roman" w:hAnsi="Times New Roman"/>
        </w:rPr>
        <w:t>21 Apr. 2010. Web. 22 Apr. 2010. &lt;http://en.wikipedia.org/wiki/Civil_disobedience&gt;.</w:t>
      </w:r>
    </w:p>
    <w:p w:rsidR="000472D6" w:rsidRDefault="002C00B4" w:rsidP="00E4649D">
      <w:pPr>
        <w:spacing w:line="480" w:lineRule="auto"/>
        <w:rPr>
          <w:rFonts w:ascii="Times New Roman" w:hAnsi="Times New Roman"/>
          <w:i/>
        </w:rPr>
      </w:pPr>
      <w:r>
        <w:rPr>
          <w:rFonts w:ascii="Times New Roman" w:hAnsi="Times New Roman"/>
        </w:rPr>
        <w:t>Dworkin, Ronald. (1968). On Not Prosecuting Civil D</w:t>
      </w:r>
      <w:r w:rsidR="00E4649D" w:rsidRPr="00E4649D">
        <w:rPr>
          <w:rFonts w:ascii="Times New Roman" w:hAnsi="Times New Roman"/>
        </w:rPr>
        <w:t xml:space="preserve">isobedience. </w:t>
      </w:r>
      <w:r w:rsidR="00E4649D" w:rsidRPr="00E4649D">
        <w:rPr>
          <w:rFonts w:ascii="Times New Roman" w:hAnsi="Times New Roman"/>
          <w:i/>
        </w:rPr>
        <w:t xml:space="preserve">The New York Review </w:t>
      </w:r>
    </w:p>
    <w:p w:rsidR="00A271A8" w:rsidRPr="00E4649D" w:rsidRDefault="00E4649D" w:rsidP="000472D6">
      <w:pPr>
        <w:spacing w:line="480" w:lineRule="auto"/>
        <w:ind w:firstLine="720"/>
        <w:rPr>
          <w:rFonts w:ascii="Times New Roman" w:hAnsi="Times New Roman"/>
        </w:rPr>
      </w:pPr>
      <w:r w:rsidRPr="00E4649D">
        <w:rPr>
          <w:rFonts w:ascii="Times New Roman" w:hAnsi="Times New Roman"/>
          <w:i/>
        </w:rPr>
        <w:t>of Books</w:t>
      </w:r>
      <w:r w:rsidRPr="00E4649D">
        <w:rPr>
          <w:rFonts w:ascii="Times New Roman" w:hAnsi="Times New Roman"/>
        </w:rPr>
        <w:t>, pp. 14-20.</w:t>
      </w:r>
    </w:p>
    <w:p w:rsidR="000472D6" w:rsidRDefault="00A271A8" w:rsidP="000472D6">
      <w:pPr>
        <w:spacing w:line="480" w:lineRule="auto"/>
        <w:rPr>
          <w:rFonts w:ascii="Times New Roman" w:hAnsi="Times New Roman"/>
        </w:rPr>
      </w:pPr>
      <w:r w:rsidRPr="00E4649D">
        <w:rPr>
          <w:rFonts w:ascii="Times New Roman" w:hAnsi="Times New Roman"/>
        </w:rPr>
        <w:t xml:space="preserve">King, Jr., Martin Luther. (1963). </w:t>
      </w:r>
      <w:r w:rsidR="0010054C">
        <w:rPr>
          <w:rFonts w:ascii="Times New Roman" w:hAnsi="Times New Roman"/>
          <w:i/>
        </w:rPr>
        <w:t>Letter From</w:t>
      </w:r>
      <w:r w:rsidRPr="00E4649D">
        <w:rPr>
          <w:rFonts w:ascii="Times New Roman" w:hAnsi="Times New Roman"/>
          <w:i/>
        </w:rPr>
        <w:t xml:space="preserve"> Birmingham jail</w:t>
      </w:r>
      <w:r w:rsidR="000472D6">
        <w:rPr>
          <w:rFonts w:ascii="Times New Roman" w:hAnsi="Times New Roman"/>
        </w:rPr>
        <w:t xml:space="preserve">. Birmingham, </w:t>
      </w:r>
      <w:r w:rsidRPr="00E4649D">
        <w:rPr>
          <w:rFonts w:ascii="Times New Roman" w:hAnsi="Times New Roman"/>
        </w:rPr>
        <w:t xml:space="preserve">Alabama: </w:t>
      </w:r>
    </w:p>
    <w:p w:rsidR="001005C2" w:rsidRDefault="00A271A8" w:rsidP="000472D6">
      <w:pPr>
        <w:spacing w:line="480" w:lineRule="auto"/>
        <w:ind w:firstLine="720"/>
        <w:rPr>
          <w:rFonts w:ascii="Times New Roman" w:hAnsi="Times New Roman"/>
        </w:rPr>
      </w:pPr>
      <w:r w:rsidRPr="00E4649D">
        <w:rPr>
          <w:rFonts w:ascii="Times New Roman" w:hAnsi="Times New Roman"/>
        </w:rPr>
        <w:t xml:space="preserve">Liberation. </w:t>
      </w:r>
    </w:p>
    <w:p w:rsidR="001005C2" w:rsidRDefault="001005C2" w:rsidP="001005C2">
      <w:pPr>
        <w:spacing w:line="480" w:lineRule="auto"/>
        <w:rPr>
          <w:rFonts w:ascii="Times New Roman" w:hAnsi="Times New Roman" w:cs="Times New Roman"/>
          <w:szCs w:val="20"/>
        </w:rPr>
      </w:pPr>
      <w:r w:rsidRPr="001005C2">
        <w:rPr>
          <w:rFonts w:ascii="Times New Roman" w:hAnsi="Times New Roman" w:cs="Times New Roman"/>
          <w:szCs w:val="20"/>
        </w:rPr>
        <w:t xml:space="preserve">King, Jr., Martin Luther, “Stride Toward Freedom,” in A Testament of Hope, ed. James </w:t>
      </w:r>
    </w:p>
    <w:p w:rsidR="008C29E7" w:rsidRDefault="001005C2" w:rsidP="008C29E7">
      <w:pPr>
        <w:spacing w:line="480" w:lineRule="auto"/>
        <w:ind w:left="720"/>
        <w:rPr>
          <w:rFonts w:ascii="Times New Roman" w:hAnsi="Times New Roman" w:cs="Times New Roman"/>
          <w:szCs w:val="20"/>
        </w:rPr>
      </w:pPr>
      <w:r w:rsidRPr="001005C2">
        <w:rPr>
          <w:rFonts w:ascii="Times New Roman" w:hAnsi="Times New Roman" w:cs="Times New Roman"/>
          <w:szCs w:val="20"/>
        </w:rPr>
        <w:t xml:space="preserve">Melvin Washington. (San Francisco: Harper &amp; Row, 1986), 429.  Quoted in Lawrence Rosenwald, “The Theory, Practice, and Influence of Thoreau’s Civil Disobedience.” </w:t>
      </w:r>
      <w:r w:rsidRPr="001005C2">
        <w:rPr>
          <w:rFonts w:ascii="Times New Roman" w:hAnsi="Times New Roman" w:cs="Times New Roman"/>
          <w:i/>
          <w:szCs w:val="20"/>
        </w:rPr>
        <w:t>The Thoreau Reader.</w:t>
      </w:r>
      <w:r w:rsidRPr="001005C2">
        <w:rPr>
          <w:rFonts w:ascii="Times New Roman" w:hAnsi="Times New Roman" w:cs="Times New Roman"/>
          <w:szCs w:val="20"/>
        </w:rPr>
        <w:t xml:space="preserve"> An EServer web publishing project at Iowa State University. Ames, Iowa: 2007.  Accessed at </w:t>
      </w:r>
      <w:hyperlink r:id="rId5" w:history="1">
        <w:r w:rsidRPr="001005C2">
          <w:rPr>
            <w:rStyle w:val="Hyperlink"/>
            <w:rFonts w:ascii="Times New Roman" w:hAnsi="Times New Roman" w:cs="Times New Roman"/>
            <w:color w:val="auto"/>
            <w:szCs w:val="20"/>
            <w:u w:val="none"/>
          </w:rPr>
          <w:t>http://thoreau.eserver.org/theory.html</w:t>
        </w:r>
      </w:hyperlink>
      <w:r w:rsidRPr="001005C2">
        <w:rPr>
          <w:rFonts w:ascii="Times New Roman" w:hAnsi="Times New Roman" w:cs="Times New Roman"/>
          <w:szCs w:val="20"/>
        </w:rPr>
        <w:t>.</w:t>
      </w:r>
    </w:p>
    <w:p w:rsidR="008C29E7" w:rsidRPr="008C29E7" w:rsidRDefault="008C29E7" w:rsidP="008C29E7">
      <w:pPr>
        <w:spacing w:line="480" w:lineRule="auto"/>
        <w:rPr>
          <w:rFonts w:ascii="Times New Roman" w:hAnsi="Times New Roman" w:cs="Times New Roman"/>
          <w:szCs w:val="20"/>
        </w:rPr>
      </w:pPr>
      <w:r w:rsidRPr="008C29E7">
        <w:rPr>
          <w:rFonts w:ascii="Times New Roman" w:hAnsi="Times New Roman"/>
        </w:rPr>
        <w:t xml:space="preserve">Montgomery Bus Boycott. (2010). </w:t>
      </w:r>
      <w:r w:rsidRPr="008C29E7">
        <w:rPr>
          <w:rFonts w:ascii="Times New Roman" w:hAnsi="Times New Roman"/>
          <w:i/>
        </w:rPr>
        <w:t>Wikipedia: the free encyclopedia</w:t>
      </w:r>
      <w:r w:rsidRPr="008C29E7">
        <w:rPr>
          <w:rFonts w:ascii="Times New Roman" w:hAnsi="Times New Roman"/>
        </w:rPr>
        <w:t xml:space="preserve">. Retrieved (2010, </w:t>
      </w:r>
    </w:p>
    <w:p w:rsidR="00193C39" w:rsidRPr="008C29E7" w:rsidRDefault="008C29E7" w:rsidP="008C29E7">
      <w:pPr>
        <w:spacing w:line="480" w:lineRule="auto"/>
        <w:ind w:firstLine="720"/>
        <w:rPr>
          <w:rFonts w:ascii="Times New Roman" w:hAnsi="Times New Roman"/>
        </w:rPr>
      </w:pPr>
      <w:r w:rsidRPr="008C29E7">
        <w:rPr>
          <w:rFonts w:ascii="Times New Roman" w:hAnsi="Times New Roman"/>
        </w:rPr>
        <w:t xml:space="preserve">April 22) from http://en.wikipedia.org/wiki/Montgomery_Bus_Boycott </w:t>
      </w:r>
    </w:p>
    <w:p w:rsidR="00193C39" w:rsidRDefault="00193C39" w:rsidP="00E4649D">
      <w:pPr>
        <w:spacing w:line="480" w:lineRule="auto"/>
        <w:rPr>
          <w:rFonts w:ascii="Times New Roman" w:hAnsi="Times New Roman"/>
        </w:rPr>
      </w:pPr>
      <w:r w:rsidRPr="00193C39">
        <w:rPr>
          <w:rFonts w:ascii="Times New Roman" w:hAnsi="Times New Roman"/>
        </w:rPr>
        <w:t xml:space="preserve">Rawls, John. (1971). </w:t>
      </w:r>
      <w:r w:rsidR="002C00B4">
        <w:rPr>
          <w:rFonts w:ascii="Times New Roman" w:hAnsi="Times New Roman"/>
          <w:i/>
        </w:rPr>
        <w:t>A Theory of J</w:t>
      </w:r>
      <w:r w:rsidRPr="00193C39">
        <w:rPr>
          <w:rFonts w:ascii="Times New Roman" w:hAnsi="Times New Roman"/>
          <w:i/>
        </w:rPr>
        <w:t>ustice</w:t>
      </w:r>
      <w:r w:rsidRPr="00193C39">
        <w:rPr>
          <w:rFonts w:ascii="Times New Roman" w:hAnsi="Times New Roman"/>
        </w:rPr>
        <w:t xml:space="preserve"> (The Belknap Press of Harvard University </w:t>
      </w:r>
    </w:p>
    <w:p w:rsidR="00A271A8" w:rsidRPr="00193C39" w:rsidRDefault="00193C39" w:rsidP="00193C39">
      <w:pPr>
        <w:spacing w:line="480" w:lineRule="auto"/>
        <w:ind w:firstLine="720"/>
        <w:rPr>
          <w:rFonts w:ascii="Times New Roman" w:hAnsi="Times New Roman"/>
        </w:rPr>
      </w:pPr>
      <w:r w:rsidRPr="00193C39">
        <w:rPr>
          <w:rFonts w:ascii="Times New Roman" w:hAnsi="Times New Roman"/>
        </w:rPr>
        <w:t xml:space="preserve">Press), Retrieved from http://oak.cats.ohiou.edu/~piccard/entropy/rawls.html </w:t>
      </w:r>
    </w:p>
    <w:p w:rsidR="00193C39" w:rsidRDefault="00A271A8" w:rsidP="00E4649D">
      <w:pPr>
        <w:spacing w:line="480" w:lineRule="auto"/>
        <w:rPr>
          <w:rFonts w:ascii="Times New Roman" w:hAnsi="Times New Roman"/>
        </w:rPr>
      </w:pPr>
      <w:r w:rsidRPr="00193C39">
        <w:rPr>
          <w:rFonts w:ascii="Times New Roman" w:hAnsi="Times New Roman"/>
        </w:rPr>
        <w:t>Swofford, Lau</w:t>
      </w:r>
      <w:r w:rsidR="00E4649D" w:rsidRPr="00193C39">
        <w:rPr>
          <w:rFonts w:ascii="Times New Roman" w:hAnsi="Times New Roman"/>
        </w:rPr>
        <w:t xml:space="preserve">ra. (2008). The Noble Doubter: Henry David Thoreau and the Gestation of </w:t>
      </w:r>
    </w:p>
    <w:p w:rsidR="00B04B54" w:rsidRPr="00193C39" w:rsidRDefault="00E4649D" w:rsidP="00193C39">
      <w:pPr>
        <w:spacing w:line="480" w:lineRule="auto"/>
        <w:ind w:firstLine="720"/>
        <w:rPr>
          <w:rFonts w:ascii="Times New Roman" w:hAnsi="Times New Roman"/>
        </w:rPr>
      </w:pPr>
      <w:r w:rsidRPr="00193C39">
        <w:rPr>
          <w:rFonts w:ascii="Times New Roman" w:hAnsi="Times New Roman"/>
        </w:rPr>
        <w:t>"Civil D</w:t>
      </w:r>
      <w:r w:rsidR="00A271A8" w:rsidRPr="00193C39">
        <w:rPr>
          <w:rFonts w:ascii="Times New Roman" w:hAnsi="Times New Roman"/>
        </w:rPr>
        <w:t xml:space="preserve">isobedience". </w:t>
      </w:r>
    </w:p>
    <w:p w:rsidR="00DA200E" w:rsidRDefault="0027725E" w:rsidP="00E4649D">
      <w:pPr>
        <w:spacing w:line="480" w:lineRule="auto"/>
        <w:rPr>
          <w:rFonts w:ascii="Times New Roman" w:hAnsi="Times New Roman"/>
        </w:rPr>
      </w:pPr>
      <w:r>
        <w:rPr>
          <w:rFonts w:ascii="Times New Roman" w:hAnsi="Times New Roman"/>
        </w:rPr>
        <w:t>Th</w:t>
      </w:r>
      <w:r w:rsidR="00DA200E" w:rsidRPr="00DA200E">
        <w:rPr>
          <w:rFonts w:ascii="Times New Roman" w:hAnsi="Times New Roman"/>
        </w:rPr>
        <w:t xml:space="preserve">oreau, Henry David. (1849). </w:t>
      </w:r>
      <w:r w:rsidR="002C00B4">
        <w:rPr>
          <w:rFonts w:ascii="Times New Roman" w:hAnsi="Times New Roman"/>
          <w:i/>
        </w:rPr>
        <w:t>On the D</w:t>
      </w:r>
      <w:r w:rsidR="00DA200E" w:rsidRPr="00DA200E">
        <w:rPr>
          <w:rFonts w:ascii="Times New Roman" w:hAnsi="Times New Roman"/>
          <w:i/>
        </w:rPr>
        <w:t xml:space="preserve">uty of </w:t>
      </w:r>
      <w:r w:rsidR="002C00B4">
        <w:rPr>
          <w:rFonts w:ascii="Times New Roman" w:hAnsi="Times New Roman"/>
          <w:i/>
        </w:rPr>
        <w:t>Civil D</w:t>
      </w:r>
      <w:r w:rsidR="00DA200E" w:rsidRPr="00DA200E">
        <w:rPr>
          <w:rFonts w:ascii="Times New Roman" w:hAnsi="Times New Roman"/>
          <w:i/>
        </w:rPr>
        <w:t>isobedience</w:t>
      </w:r>
      <w:r w:rsidR="00DA200E" w:rsidRPr="00DA200E">
        <w:rPr>
          <w:rFonts w:ascii="Times New Roman" w:hAnsi="Times New Roman"/>
        </w:rPr>
        <w:t xml:space="preserve">. Retrieved from </w:t>
      </w:r>
    </w:p>
    <w:p w:rsidR="00DA200E" w:rsidRPr="00DA200E" w:rsidRDefault="007648EF" w:rsidP="00DA200E">
      <w:pPr>
        <w:spacing w:line="480" w:lineRule="auto"/>
        <w:ind w:firstLine="720"/>
        <w:rPr>
          <w:rFonts w:ascii="Times New Roman" w:hAnsi="Times New Roman"/>
        </w:rPr>
      </w:pPr>
      <w:hyperlink r:id="rId6" w:history="1">
        <w:r w:rsidR="00DA200E" w:rsidRPr="00DA200E">
          <w:rPr>
            <w:rStyle w:val="Hyperlink"/>
            <w:rFonts w:ascii="Times New Roman" w:hAnsi="Times New Roman"/>
            <w:color w:val="auto"/>
            <w:u w:val="none"/>
          </w:rPr>
          <w:t>http://www.constitution.org/civ/civildis.htm</w:t>
        </w:r>
      </w:hyperlink>
    </w:p>
    <w:p w:rsidR="002C00B4" w:rsidRDefault="00DA200E" w:rsidP="00E4649D">
      <w:pPr>
        <w:spacing w:line="480" w:lineRule="auto"/>
        <w:rPr>
          <w:rFonts w:ascii="Times New Roman" w:hAnsi="Times New Roman"/>
        </w:rPr>
      </w:pPr>
      <w:r w:rsidRPr="002C00B4">
        <w:rPr>
          <w:rFonts w:ascii="Times New Roman" w:hAnsi="Times New Roman"/>
        </w:rPr>
        <w:t xml:space="preserve"> </w:t>
      </w:r>
      <w:r w:rsidR="002C00B4" w:rsidRPr="002C00B4">
        <w:rPr>
          <w:rFonts w:ascii="Times New Roman" w:hAnsi="Times New Roman"/>
        </w:rPr>
        <w:t xml:space="preserve">Walzer, Michael. (1970). </w:t>
      </w:r>
      <w:r w:rsidR="002C00B4">
        <w:rPr>
          <w:rFonts w:ascii="Times New Roman" w:hAnsi="Times New Roman"/>
          <w:i/>
        </w:rPr>
        <w:t>Obligations: Essays on Disobedience, War, and C</w:t>
      </w:r>
      <w:r w:rsidR="002C00B4" w:rsidRPr="002C00B4">
        <w:rPr>
          <w:rFonts w:ascii="Times New Roman" w:hAnsi="Times New Roman"/>
          <w:i/>
        </w:rPr>
        <w:t>itizenship</w:t>
      </w:r>
      <w:r w:rsidR="002C00B4" w:rsidRPr="002C00B4">
        <w:rPr>
          <w:rFonts w:ascii="Times New Roman" w:hAnsi="Times New Roman"/>
        </w:rPr>
        <w:t xml:space="preserve">. </w:t>
      </w:r>
    </w:p>
    <w:p w:rsidR="00E4649D" w:rsidRPr="002C00B4" w:rsidRDefault="002C00B4" w:rsidP="002C00B4">
      <w:pPr>
        <w:spacing w:line="480" w:lineRule="auto"/>
        <w:ind w:firstLine="720"/>
        <w:rPr>
          <w:rFonts w:ascii="Times New Roman" w:hAnsi="Times New Roman"/>
        </w:rPr>
      </w:pPr>
      <w:r w:rsidRPr="002C00B4">
        <w:rPr>
          <w:rFonts w:ascii="Times New Roman" w:hAnsi="Times New Roman"/>
        </w:rPr>
        <w:t xml:space="preserve">United States of America: President and Fellows of Harvard College. </w:t>
      </w:r>
    </w:p>
    <w:p w:rsidR="002C00B4" w:rsidRDefault="002C00B4" w:rsidP="00E4649D">
      <w:pPr>
        <w:spacing w:line="480" w:lineRule="auto"/>
        <w:rPr>
          <w:rFonts w:ascii="Times New Roman" w:hAnsi="Times New Roman"/>
        </w:rPr>
      </w:pPr>
      <w:r w:rsidRPr="002C00B4">
        <w:rPr>
          <w:rFonts w:ascii="Times New Roman" w:hAnsi="Times New Roman"/>
        </w:rPr>
        <w:t xml:space="preserve">Warren, C.J. (1968, May 27). </w:t>
      </w:r>
      <w:r w:rsidRPr="002C00B4">
        <w:rPr>
          <w:rFonts w:ascii="Times New Roman" w:hAnsi="Times New Roman"/>
          <w:i/>
        </w:rPr>
        <w:t>United States v. O'Brien</w:t>
      </w:r>
      <w:r w:rsidRPr="002C00B4">
        <w:rPr>
          <w:rFonts w:ascii="Times New Roman" w:hAnsi="Times New Roman"/>
        </w:rPr>
        <w:t xml:space="preserve">. Retrieved from </w:t>
      </w:r>
    </w:p>
    <w:p w:rsidR="008D3F69" w:rsidRPr="00B04B54" w:rsidRDefault="002C00B4" w:rsidP="002C00B4">
      <w:pPr>
        <w:spacing w:line="480" w:lineRule="auto"/>
        <w:ind w:firstLine="720"/>
        <w:rPr>
          <w:rFonts w:ascii="Times New Roman" w:hAnsi="Times New Roman"/>
        </w:rPr>
      </w:pPr>
      <w:r w:rsidRPr="002C00B4">
        <w:rPr>
          <w:rFonts w:ascii="Times New Roman" w:hAnsi="Times New Roman"/>
        </w:rPr>
        <w:t>http://www.bc.edu/bc_org/avp/c</w:t>
      </w:r>
      <w:r>
        <w:rPr>
          <w:rFonts w:ascii="Times New Roman" w:hAnsi="Times New Roman"/>
        </w:rPr>
        <w:t>as/comm/free_speech/obrien.html</w:t>
      </w:r>
    </w:p>
    <w:sectPr w:rsidR="008D3F69" w:rsidRPr="00B04B54" w:rsidSect="008D3F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60EAF" w:rsidRPr="005D4A04" w:rsidRDefault="00860EAF" w:rsidP="005D37AD">
      <w:pPr>
        <w:rPr>
          <w:rFonts w:ascii="Times New Roman" w:hAnsi="Times New Roman"/>
          <w:sz w:val="16"/>
        </w:rPr>
      </w:pPr>
      <w:r w:rsidRPr="005D4A04">
        <w:rPr>
          <w:rStyle w:val="FootnoteReference"/>
          <w:rFonts w:ascii="Times New Roman" w:hAnsi="Times New Roman"/>
          <w:sz w:val="16"/>
        </w:rPr>
        <w:footnoteRef/>
      </w:r>
      <w:r w:rsidRPr="005D4A04">
        <w:rPr>
          <w:rFonts w:ascii="Times New Roman" w:hAnsi="Times New Roman"/>
          <w:sz w:val="16"/>
        </w:rPr>
        <w:t xml:space="preserve"> "Civil Disobedience." </w:t>
      </w:r>
      <w:r w:rsidRPr="005D4A04">
        <w:rPr>
          <w:rFonts w:ascii="Times New Roman" w:hAnsi="Times New Roman"/>
          <w:i/>
          <w:sz w:val="16"/>
        </w:rPr>
        <w:t>Wikipedia, The Free Encyclopedia</w:t>
      </w:r>
      <w:r w:rsidRPr="005D4A04">
        <w:rPr>
          <w:rFonts w:ascii="Times New Roman" w:hAnsi="Times New Roman"/>
          <w:sz w:val="16"/>
        </w:rPr>
        <w:t xml:space="preserve">. Wikimedia Foundation, Inc., 21 Apr. 2010. Web. 22 Apr. 2010. </w:t>
      </w:r>
    </w:p>
    <w:p w:rsidR="00860EAF" w:rsidRPr="005D4A04" w:rsidRDefault="00860EAF" w:rsidP="005D37AD">
      <w:pPr>
        <w:ind w:firstLine="720"/>
        <w:rPr>
          <w:rFonts w:ascii="Times New Roman" w:hAnsi="Times New Roman"/>
          <w:sz w:val="16"/>
        </w:rPr>
      </w:pPr>
      <w:r w:rsidRPr="005D4A04">
        <w:rPr>
          <w:rFonts w:ascii="Times New Roman" w:hAnsi="Times New Roman"/>
          <w:sz w:val="16"/>
        </w:rPr>
        <w:t>&lt;http://en.wikipedia.org/wiki/Civil_disobedience&gt;.</w:t>
      </w:r>
    </w:p>
    <w:p w:rsidR="00860EAF" w:rsidRPr="005D4A04" w:rsidRDefault="00860EAF" w:rsidP="005D37AD">
      <w:pPr>
        <w:pStyle w:val="FootnoteText"/>
        <w:rPr>
          <w:rFonts w:ascii="Times New Roman" w:hAnsi="Times New Roman"/>
          <w:sz w:val="16"/>
        </w:rPr>
      </w:pPr>
    </w:p>
  </w:footnote>
  <w:footnote w:id="0">
    <w:p w:rsidR="00860EAF" w:rsidRPr="00DA200E" w:rsidRDefault="00860EAF" w:rsidP="005D37AD">
      <w:pPr>
        <w:rPr>
          <w:rFonts w:ascii="Times New Roman" w:hAnsi="Times New Roman"/>
          <w:sz w:val="16"/>
        </w:rPr>
      </w:pPr>
      <w:r w:rsidRPr="00DA200E">
        <w:rPr>
          <w:rStyle w:val="FootnoteReference"/>
          <w:rFonts w:ascii="Times New Roman" w:hAnsi="Times New Roman"/>
          <w:sz w:val="16"/>
        </w:rPr>
        <w:footnoteRef/>
      </w:r>
      <w:r w:rsidRPr="00DA200E">
        <w:rPr>
          <w:rFonts w:ascii="Times New Roman" w:hAnsi="Times New Roman"/>
          <w:sz w:val="16"/>
        </w:rPr>
        <w:t xml:space="preserve"> Thoreau, Henry David. (1849). </w:t>
      </w:r>
      <w:r w:rsidRPr="00DA200E">
        <w:rPr>
          <w:rFonts w:ascii="Times New Roman" w:hAnsi="Times New Roman"/>
          <w:i/>
          <w:sz w:val="16"/>
        </w:rPr>
        <w:t>On the duty of civil disobedience</w:t>
      </w:r>
      <w:r>
        <w:rPr>
          <w:rFonts w:ascii="Times New Roman" w:hAnsi="Times New Roman"/>
          <w:sz w:val="16"/>
        </w:rPr>
        <w:t xml:space="preserve">. Retrieved from </w:t>
      </w:r>
      <w:hyperlink r:id="rId1" w:history="1">
        <w:r w:rsidRPr="00DA200E">
          <w:rPr>
            <w:rStyle w:val="Hyperlink"/>
            <w:rFonts w:ascii="Times New Roman" w:hAnsi="Times New Roman"/>
            <w:color w:val="auto"/>
            <w:sz w:val="16"/>
            <w:u w:val="none"/>
          </w:rPr>
          <w:t>http://www.constitution.org/civ/civildis.htm</w:t>
        </w:r>
      </w:hyperlink>
    </w:p>
    <w:p w:rsidR="00860EAF" w:rsidRDefault="00860EAF" w:rsidP="005D37AD">
      <w:pPr>
        <w:pStyle w:val="FootnoteText"/>
      </w:pPr>
    </w:p>
  </w:footnote>
  <w:footnote w:id="1">
    <w:p w:rsidR="00860EAF" w:rsidRPr="00F94C3A" w:rsidRDefault="00860EAF" w:rsidP="005D37AD">
      <w:pPr>
        <w:rPr>
          <w:rFonts w:ascii="Times New Roman" w:hAnsi="Times New Roman"/>
          <w:sz w:val="16"/>
        </w:rPr>
      </w:pPr>
      <w:r w:rsidRPr="00F94C3A">
        <w:rPr>
          <w:rStyle w:val="FootnoteReference"/>
          <w:rFonts w:ascii="Times New Roman" w:hAnsi="Times New Roman"/>
          <w:sz w:val="16"/>
        </w:rPr>
        <w:footnoteRef/>
      </w:r>
      <w:r w:rsidRPr="00F94C3A">
        <w:rPr>
          <w:rFonts w:ascii="Times New Roman" w:hAnsi="Times New Roman"/>
          <w:sz w:val="16"/>
        </w:rPr>
        <w:t xml:space="preserve"> Brownlee, Kimberley, "Civil Disobedience", </w:t>
      </w:r>
      <w:r w:rsidRPr="00F94C3A">
        <w:rPr>
          <w:rStyle w:val="Emphasis"/>
          <w:rFonts w:ascii="Times New Roman" w:hAnsi="Times New Roman"/>
          <w:sz w:val="16"/>
        </w:rPr>
        <w:t>The Stanford Encyclopedia of Philosophy (Spring 2010 Edition)</w:t>
      </w:r>
      <w:r w:rsidRPr="00F94C3A">
        <w:rPr>
          <w:rFonts w:ascii="Times New Roman" w:hAnsi="Times New Roman"/>
          <w:sz w:val="16"/>
        </w:rPr>
        <w:t xml:space="preserve">, Edward N. Zalta (ed.), </w:t>
      </w:r>
    </w:p>
    <w:p w:rsidR="00860EAF" w:rsidRPr="00F94C3A" w:rsidRDefault="00860EAF" w:rsidP="005D37AD">
      <w:pPr>
        <w:ind w:firstLine="720"/>
        <w:rPr>
          <w:rFonts w:ascii="Times New Roman" w:hAnsi="Times New Roman"/>
          <w:i/>
          <w:sz w:val="16"/>
        </w:rPr>
      </w:pPr>
      <w:r w:rsidRPr="00F94C3A">
        <w:rPr>
          <w:rFonts w:ascii="Times New Roman" w:hAnsi="Times New Roman"/>
          <w:sz w:val="16"/>
        </w:rPr>
        <w:t xml:space="preserve">URL =&lt;http://plato.stanford.edu/archives/spr2010/entries/civil-disobedience/&gt;. </w:t>
      </w:r>
    </w:p>
    <w:p w:rsidR="00860EAF" w:rsidRPr="00F94C3A" w:rsidRDefault="00860EAF" w:rsidP="005D37AD">
      <w:pPr>
        <w:pStyle w:val="FootnoteText"/>
        <w:rPr>
          <w:sz w:val="16"/>
        </w:rPr>
      </w:pPr>
    </w:p>
  </w:footnote>
  <w:footnote w:id="2">
    <w:p w:rsidR="00860EAF" w:rsidRPr="00F94C3A" w:rsidRDefault="00860EAF" w:rsidP="005D37AD">
      <w:pPr>
        <w:rPr>
          <w:rFonts w:ascii="Times New Roman" w:hAnsi="Times New Roman"/>
          <w:sz w:val="16"/>
        </w:rPr>
      </w:pPr>
      <w:r w:rsidRPr="00F94C3A">
        <w:rPr>
          <w:rStyle w:val="FootnoteReference"/>
          <w:sz w:val="16"/>
        </w:rPr>
        <w:footnoteRef/>
      </w:r>
      <w:r w:rsidRPr="00F94C3A">
        <w:rPr>
          <w:sz w:val="16"/>
        </w:rPr>
        <w:t xml:space="preserve"> </w:t>
      </w:r>
      <w:r w:rsidRPr="00F94C3A">
        <w:rPr>
          <w:rFonts w:ascii="Times New Roman" w:hAnsi="Times New Roman"/>
          <w:sz w:val="16"/>
        </w:rPr>
        <w:t xml:space="preserve">Swofford, Laura. (2008). The Noble Doubter: Henry David Thoreau and the Gestation of "Civil Disobedience". </w:t>
      </w:r>
    </w:p>
    <w:p w:rsidR="00860EAF" w:rsidRPr="00F94C3A" w:rsidRDefault="00860EAF" w:rsidP="005D37AD">
      <w:pPr>
        <w:pStyle w:val="FootnoteText"/>
        <w:rPr>
          <w:rFonts w:ascii="Times New Roman" w:hAnsi="Times New Roman"/>
          <w:sz w:val="16"/>
        </w:rPr>
      </w:pPr>
    </w:p>
  </w:footnote>
  <w:footnote w:id="3">
    <w:p w:rsidR="00860EAF" w:rsidRPr="00F94C3A" w:rsidRDefault="00860EAF" w:rsidP="005D37AD">
      <w:pPr>
        <w:rPr>
          <w:rFonts w:ascii="Times New Roman" w:hAnsi="Times New Roman"/>
          <w:sz w:val="16"/>
        </w:rPr>
      </w:pPr>
      <w:r w:rsidRPr="00F94C3A">
        <w:rPr>
          <w:rStyle w:val="FootnoteReference"/>
          <w:rFonts w:ascii="Times New Roman" w:hAnsi="Times New Roman"/>
          <w:sz w:val="16"/>
        </w:rPr>
        <w:footnoteRef/>
      </w:r>
      <w:r w:rsidRPr="00F94C3A">
        <w:rPr>
          <w:rFonts w:ascii="Times New Roman" w:hAnsi="Times New Roman"/>
          <w:sz w:val="16"/>
        </w:rPr>
        <w:t xml:space="preserve"> Thoreau, Henry David. (1849). </w:t>
      </w:r>
      <w:r w:rsidRPr="00F94C3A">
        <w:rPr>
          <w:rFonts w:ascii="Times New Roman" w:hAnsi="Times New Roman"/>
          <w:i/>
          <w:sz w:val="16"/>
        </w:rPr>
        <w:t>On the Duty of Civil Disobedience</w:t>
      </w:r>
      <w:r>
        <w:rPr>
          <w:rFonts w:ascii="Times New Roman" w:hAnsi="Times New Roman"/>
          <w:sz w:val="16"/>
        </w:rPr>
        <w:t xml:space="preserve">. Retrieved from </w:t>
      </w:r>
      <w:hyperlink r:id="rId2" w:history="1">
        <w:r w:rsidRPr="00F94C3A">
          <w:rPr>
            <w:rStyle w:val="Hyperlink"/>
            <w:rFonts w:ascii="Times New Roman" w:hAnsi="Times New Roman"/>
            <w:color w:val="auto"/>
            <w:sz w:val="16"/>
            <w:u w:val="none"/>
          </w:rPr>
          <w:t>http://www.constitution.org/civ/civildis.htm</w:t>
        </w:r>
      </w:hyperlink>
    </w:p>
    <w:p w:rsidR="00860EAF" w:rsidRDefault="00860EAF" w:rsidP="005D37AD">
      <w:pPr>
        <w:pStyle w:val="FootnoteText"/>
      </w:pPr>
    </w:p>
  </w:footnote>
  <w:footnote w:id="4">
    <w:p w:rsidR="00860EAF" w:rsidRPr="0012117E" w:rsidRDefault="00860EAF" w:rsidP="005D37AD">
      <w:pPr>
        <w:rPr>
          <w:rFonts w:ascii="Times New Roman" w:hAnsi="Times New Roman"/>
          <w:sz w:val="16"/>
        </w:rPr>
      </w:pPr>
      <w:r w:rsidRPr="0012117E">
        <w:rPr>
          <w:rStyle w:val="FootnoteReference"/>
          <w:rFonts w:ascii="Times New Roman" w:hAnsi="Times New Roman"/>
          <w:sz w:val="16"/>
        </w:rPr>
        <w:footnoteRef/>
      </w:r>
      <w:r w:rsidRPr="0012117E">
        <w:rPr>
          <w:rFonts w:ascii="Times New Roman" w:hAnsi="Times New Roman"/>
          <w:sz w:val="16"/>
        </w:rPr>
        <w:t xml:space="preserve">Walzer, Michael. (1970). </w:t>
      </w:r>
      <w:r w:rsidRPr="0012117E">
        <w:rPr>
          <w:rFonts w:ascii="Times New Roman" w:hAnsi="Times New Roman"/>
          <w:i/>
          <w:sz w:val="16"/>
        </w:rPr>
        <w:t>Obligations: Essays on Disobedience, War, and Citizenship</w:t>
      </w:r>
      <w:r w:rsidRPr="0012117E">
        <w:rPr>
          <w:rFonts w:ascii="Times New Roman" w:hAnsi="Times New Roman"/>
          <w:sz w:val="16"/>
        </w:rPr>
        <w:t xml:space="preserve">. United States of America: President and Fellows of Harvard College. </w:t>
      </w:r>
    </w:p>
    <w:p w:rsidR="00860EAF" w:rsidRDefault="00860EAF" w:rsidP="005D37AD">
      <w:pPr>
        <w:pStyle w:val="FootnoteText"/>
      </w:pPr>
    </w:p>
  </w:footnote>
  <w:footnote w:id="5">
    <w:p w:rsidR="00860EAF" w:rsidRPr="0012117E" w:rsidRDefault="00860EAF" w:rsidP="005D37AD">
      <w:pPr>
        <w:rPr>
          <w:rFonts w:ascii="Times New Roman" w:hAnsi="Times New Roman"/>
          <w:sz w:val="16"/>
        </w:rPr>
      </w:pPr>
      <w:r w:rsidRPr="0012117E">
        <w:rPr>
          <w:rStyle w:val="FootnoteReference"/>
          <w:rFonts w:ascii="Times New Roman" w:hAnsi="Times New Roman"/>
          <w:sz w:val="16"/>
        </w:rPr>
        <w:footnoteRef/>
      </w:r>
      <w:r w:rsidRPr="0012117E">
        <w:rPr>
          <w:rFonts w:ascii="Times New Roman" w:hAnsi="Times New Roman"/>
          <w:sz w:val="16"/>
        </w:rPr>
        <w:t xml:space="preserve">  Walzer, Michael. (1970). </w:t>
      </w:r>
      <w:r w:rsidRPr="0012117E">
        <w:rPr>
          <w:rFonts w:ascii="Times New Roman" w:hAnsi="Times New Roman"/>
          <w:i/>
          <w:sz w:val="16"/>
        </w:rPr>
        <w:t>Obligations: Essays on Disobedience, War, and Citizenship</w:t>
      </w:r>
      <w:r w:rsidRPr="0012117E">
        <w:rPr>
          <w:rFonts w:ascii="Times New Roman" w:hAnsi="Times New Roman"/>
          <w:sz w:val="16"/>
        </w:rPr>
        <w:t xml:space="preserve">. United States of America: President and Fellows of Harvard College. </w:t>
      </w:r>
    </w:p>
    <w:p w:rsidR="00860EAF" w:rsidRDefault="00860EAF" w:rsidP="005D37AD">
      <w:pPr>
        <w:pStyle w:val="FootnoteText"/>
      </w:pPr>
    </w:p>
  </w:footnote>
  <w:footnote w:id="6">
    <w:p w:rsidR="00860EAF" w:rsidRPr="00A623F6" w:rsidRDefault="00860EAF" w:rsidP="005D37AD">
      <w:pPr>
        <w:pStyle w:val="FootnoteText"/>
        <w:rPr>
          <w:sz w:val="16"/>
        </w:rPr>
      </w:pPr>
      <w:r w:rsidRPr="00A623F6">
        <w:rPr>
          <w:rStyle w:val="FootnoteReference"/>
          <w:sz w:val="16"/>
        </w:rPr>
        <w:footnoteRef/>
      </w:r>
      <w:r w:rsidRPr="00A623F6">
        <w:rPr>
          <w:sz w:val="16"/>
        </w:rPr>
        <w:t xml:space="preserve"> </w:t>
      </w:r>
      <w:r w:rsidRPr="00A623F6">
        <w:rPr>
          <w:rFonts w:ascii="Times New Roman" w:hAnsi="Times New Roman"/>
          <w:sz w:val="16"/>
        </w:rPr>
        <w:t xml:space="preserve">Walzer, Michael. (1970). </w:t>
      </w:r>
      <w:r w:rsidRPr="00A623F6">
        <w:rPr>
          <w:rFonts w:ascii="Times New Roman" w:hAnsi="Times New Roman"/>
          <w:i/>
          <w:sz w:val="16"/>
        </w:rPr>
        <w:t>Obligations: Essays on Disobedience, War, and Citizenship</w:t>
      </w:r>
      <w:r w:rsidRPr="00A623F6">
        <w:rPr>
          <w:rFonts w:ascii="Times New Roman" w:hAnsi="Times New Roman"/>
          <w:sz w:val="16"/>
        </w:rPr>
        <w:t xml:space="preserve">. United States of America: President and Fellows of Harvard College. </w:t>
      </w:r>
    </w:p>
  </w:footnote>
  <w:footnote w:id="7">
    <w:p w:rsidR="00860EAF" w:rsidRDefault="00860EAF" w:rsidP="005D37AD">
      <w:pPr>
        <w:rPr>
          <w:rFonts w:ascii="Times New Roman" w:hAnsi="Times New Roman"/>
          <w:sz w:val="16"/>
        </w:rPr>
      </w:pPr>
    </w:p>
    <w:p w:rsidR="00860EAF" w:rsidRPr="00E15AC9" w:rsidRDefault="00860EAF" w:rsidP="005D37AD">
      <w:pPr>
        <w:rPr>
          <w:rFonts w:ascii="Times New Roman" w:hAnsi="Times New Roman"/>
          <w:sz w:val="16"/>
        </w:rPr>
      </w:pPr>
      <w:r w:rsidRPr="00E15AC9">
        <w:rPr>
          <w:rStyle w:val="FootnoteReference"/>
          <w:rFonts w:ascii="Times New Roman" w:hAnsi="Times New Roman"/>
          <w:sz w:val="16"/>
        </w:rPr>
        <w:footnoteRef/>
      </w:r>
      <w:r w:rsidRPr="00E15AC9">
        <w:rPr>
          <w:rFonts w:ascii="Times New Roman" w:hAnsi="Times New Roman"/>
          <w:sz w:val="16"/>
        </w:rPr>
        <w:t xml:space="preserve"> Brownlee, Kimberley, "Civil Disobedience", </w:t>
      </w:r>
      <w:r w:rsidRPr="00E15AC9">
        <w:rPr>
          <w:rStyle w:val="Emphasis"/>
          <w:rFonts w:ascii="Times New Roman" w:hAnsi="Times New Roman"/>
          <w:sz w:val="16"/>
        </w:rPr>
        <w:t>The Stanford Encyclopedia of Philosophy (Spring 2010 Edition)</w:t>
      </w:r>
      <w:r w:rsidRPr="00E15AC9">
        <w:rPr>
          <w:rFonts w:ascii="Times New Roman" w:hAnsi="Times New Roman"/>
          <w:sz w:val="16"/>
        </w:rPr>
        <w:t xml:space="preserve">, Edward N. Zalta (ed.), URL =&lt;http://plato.stanford.edu/archives/spr2010/entries/civil-disobedience/&gt;. </w:t>
      </w:r>
    </w:p>
    <w:p w:rsidR="00860EAF" w:rsidRDefault="00860EAF" w:rsidP="005D37AD">
      <w:pPr>
        <w:pStyle w:val="FootnoteText"/>
      </w:pPr>
    </w:p>
  </w:footnote>
  <w:footnote w:id="8">
    <w:p w:rsidR="00860EAF" w:rsidRPr="00E15AC9" w:rsidRDefault="00860EAF" w:rsidP="005D37AD">
      <w:pPr>
        <w:rPr>
          <w:rFonts w:ascii="Times New Roman" w:hAnsi="Times New Roman"/>
          <w:sz w:val="16"/>
        </w:rPr>
      </w:pPr>
      <w:r w:rsidRPr="00E15AC9">
        <w:rPr>
          <w:rStyle w:val="FootnoteReference"/>
          <w:rFonts w:ascii="Times New Roman" w:hAnsi="Times New Roman"/>
          <w:sz w:val="16"/>
        </w:rPr>
        <w:footnoteRef/>
      </w:r>
      <w:r w:rsidRPr="00E15AC9">
        <w:rPr>
          <w:rFonts w:ascii="Times New Roman" w:hAnsi="Times New Roman"/>
          <w:sz w:val="16"/>
        </w:rPr>
        <w:t xml:space="preserve"> Brownlee, Kimberley, "Civil Disobedience", </w:t>
      </w:r>
      <w:r w:rsidRPr="00E15AC9">
        <w:rPr>
          <w:rStyle w:val="Emphasis"/>
          <w:rFonts w:ascii="Times New Roman" w:hAnsi="Times New Roman"/>
          <w:sz w:val="16"/>
        </w:rPr>
        <w:t>The Stanford Encyclopedia of Philosophy (Spring 2010 Edition)</w:t>
      </w:r>
      <w:r w:rsidRPr="00E15AC9">
        <w:rPr>
          <w:rFonts w:ascii="Times New Roman" w:hAnsi="Times New Roman"/>
          <w:sz w:val="16"/>
        </w:rPr>
        <w:t xml:space="preserve">, Edward N. Zalta (ed.), URL =&lt;http://plato.stanford.edu/archives/spr2010/entries/civil-disobedience/&gt;. </w:t>
      </w:r>
    </w:p>
    <w:p w:rsidR="00860EAF" w:rsidRDefault="00860EAF" w:rsidP="005D37AD">
      <w:pPr>
        <w:pStyle w:val="FootnoteText"/>
      </w:pPr>
    </w:p>
  </w:footnote>
  <w:footnote w:id="9">
    <w:p w:rsidR="00860EAF" w:rsidRPr="002425B0" w:rsidRDefault="00860EAF" w:rsidP="005D37AD">
      <w:pPr>
        <w:spacing w:line="480" w:lineRule="auto"/>
        <w:rPr>
          <w:rFonts w:ascii="Times New Roman" w:hAnsi="Times New Roman"/>
          <w:sz w:val="16"/>
        </w:rPr>
      </w:pPr>
      <w:r w:rsidRPr="00BD295A">
        <w:rPr>
          <w:rStyle w:val="FootnoteReference"/>
          <w:rFonts w:ascii="Times New Roman" w:hAnsi="Times New Roman"/>
          <w:sz w:val="16"/>
        </w:rPr>
        <w:footnoteRef/>
      </w:r>
      <w:r w:rsidRPr="00BD295A">
        <w:rPr>
          <w:rFonts w:ascii="Times New Roman" w:hAnsi="Times New Roman"/>
          <w:sz w:val="16"/>
        </w:rPr>
        <w:t xml:space="preserve"> King, Jr., Martin Luther. (1963). </w:t>
      </w:r>
      <w:r w:rsidRPr="00BD295A">
        <w:rPr>
          <w:rFonts w:ascii="Times New Roman" w:hAnsi="Times New Roman"/>
          <w:i/>
          <w:sz w:val="16"/>
        </w:rPr>
        <w:t>Letter From Birmingham jail</w:t>
      </w:r>
      <w:r w:rsidRPr="00BD295A">
        <w:rPr>
          <w:rFonts w:ascii="Times New Roman" w:hAnsi="Times New Roman"/>
          <w:sz w:val="16"/>
        </w:rPr>
        <w:t>. Bi</w:t>
      </w:r>
      <w:r>
        <w:rPr>
          <w:rFonts w:ascii="Times New Roman" w:hAnsi="Times New Roman"/>
          <w:sz w:val="16"/>
        </w:rPr>
        <w:t xml:space="preserve">rmingham, Alabama: Liberation. </w:t>
      </w:r>
    </w:p>
  </w:footnote>
  <w:footnote w:id="10">
    <w:p w:rsidR="00860EAF" w:rsidRPr="002425B0" w:rsidRDefault="00860EAF" w:rsidP="005D37AD">
      <w:pPr>
        <w:spacing w:line="480" w:lineRule="auto"/>
        <w:rPr>
          <w:rFonts w:ascii="Times New Roman" w:hAnsi="Times New Roman"/>
          <w:sz w:val="16"/>
        </w:rPr>
      </w:pPr>
      <w:r w:rsidRPr="002425B0">
        <w:rPr>
          <w:rStyle w:val="FootnoteReference"/>
          <w:rFonts w:ascii="Times New Roman" w:hAnsi="Times New Roman"/>
          <w:sz w:val="16"/>
        </w:rPr>
        <w:footnoteRef/>
      </w:r>
      <w:r w:rsidRPr="002425B0">
        <w:rPr>
          <w:rFonts w:ascii="Times New Roman" w:hAnsi="Times New Roman"/>
          <w:sz w:val="16"/>
        </w:rPr>
        <w:t xml:space="preserve"> King, Jr., Martin Luther. (1963). </w:t>
      </w:r>
      <w:r w:rsidRPr="002425B0">
        <w:rPr>
          <w:rFonts w:ascii="Times New Roman" w:hAnsi="Times New Roman"/>
          <w:i/>
          <w:sz w:val="16"/>
        </w:rPr>
        <w:t>Letter From Birmingham jail</w:t>
      </w:r>
      <w:r w:rsidRPr="002425B0">
        <w:rPr>
          <w:rFonts w:ascii="Times New Roman" w:hAnsi="Times New Roman"/>
          <w:sz w:val="16"/>
        </w:rPr>
        <w:t xml:space="preserve">. Birmingham, Alabama: Liberation. </w:t>
      </w:r>
    </w:p>
  </w:footnote>
  <w:footnote w:id="11">
    <w:p w:rsidR="00860EAF" w:rsidRPr="002425B0" w:rsidRDefault="00860EAF" w:rsidP="005D37AD">
      <w:pPr>
        <w:pStyle w:val="FootnoteText"/>
        <w:rPr>
          <w:sz w:val="16"/>
        </w:rPr>
      </w:pPr>
      <w:r w:rsidRPr="002425B0">
        <w:rPr>
          <w:rStyle w:val="FootnoteReference"/>
          <w:sz w:val="16"/>
        </w:rPr>
        <w:footnoteRef/>
      </w:r>
      <w:r w:rsidRPr="002425B0">
        <w:rPr>
          <w:sz w:val="16"/>
        </w:rPr>
        <w:t xml:space="preserve"> </w:t>
      </w:r>
      <w:r w:rsidRPr="002425B0">
        <w:rPr>
          <w:rFonts w:ascii="Times New Roman" w:hAnsi="Times New Roman"/>
          <w:sz w:val="16"/>
        </w:rPr>
        <w:t xml:space="preserve">King, Jr., Martin Luther. (1963). </w:t>
      </w:r>
      <w:r w:rsidRPr="002425B0">
        <w:rPr>
          <w:rFonts w:ascii="Times New Roman" w:hAnsi="Times New Roman"/>
          <w:i/>
          <w:sz w:val="16"/>
        </w:rPr>
        <w:t>Letter From Birmingham jail</w:t>
      </w:r>
      <w:r w:rsidRPr="002425B0">
        <w:rPr>
          <w:rFonts w:ascii="Times New Roman" w:hAnsi="Times New Roman"/>
          <w:sz w:val="16"/>
        </w:rPr>
        <w:t xml:space="preserve">. Birmingham, Alabama: Liberation. </w:t>
      </w:r>
    </w:p>
  </w:footnote>
  <w:footnote w:id="12">
    <w:p w:rsidR="00860EAF" w:rsidRDefault="00860EAF" w:rsidP="005D37AD">
      <w:pPr>
        <w:rPr>
          <w:rFonts w:ascii="Times New Roman" w:hAnsi="Times New Roman"/>
          <w:sz w:val="16"/>
        </w:rPr>
      </w:pPr>
    </w:p>
    <w:p w:rsidR="00860EAF" w:rsidRPr="0030595F" w:rsidRDefault="00860EAF" w:rsidP="005D37AD">
      <w:pPr>
        <w:rPr>
          <w:rFonts w:ascii="Times New Roman" w:hAnsi="Times New Roman"/>
          <w:sz w:val="16"/>
        </w:rPr>
      </w:pPr>
      <w:r w:rsidRPr="0030595F">
        <w:rPr>
          <w:rStyle w:val="FootnoteReference"/>
          <w:rFonts w:ascii="Times New Roman" w:hAnsi="Times New Roman"/>
          <w:sz w:val="16"/>
        </w:rPr>
        <w:footnoteRef/>
      </w:r>
      <w:r w:rsidRPr="0030595F">
        <w:rPr>
          <w:rFonts w:ascii="Times New Roman" w:hAnsi="Times New Roman"/>
          <w:sz w:val="16"/>
        </w:rPr>
        <w:t xml:space="preserve"> Auerbach, J. (2005). MEANS AND ENDS IN THE 1960s. </w:t>
      </w:r>
      <w:r w:rsidRPr="0030595F">
        <w:rPr>
          <w:rFonts w:ascii="Times New Roman" w:hAnsi="Times New Roman"/>
          <w:i/>
          <w:sz w:val="16"/>
        </w:rPr>
        <w:t>Society</w:t>
      </w:r>
      <w:r w:rsidRPr="0030595F">
        <w:rPr>
          <w:rFonts w:ascii="Times New Roman" w:hAnsi="Times New Roman"/>
          <w:sz w:val="16"/>
        </w:rPr>
        <w:t xml:space="preserve">, </w:t>
      </w:r>
      <w:r w:rsidRPr="0030595F">
        <w:rPr>
          <w:rFonts w:ascii="Times New Roman" w:hAnsi="Times New Roman"/>
          <w:i/>
          <w:sz w:val="16"/>
        </w:rPr>
        <w:t>42</w:t>
      </w:r>
      <w:r w:rsidRPr="0030595F">
        <w:rPr>
          <w:rFonts w:ascii="Times New Roman" w:hAnsi="Times New Roman"/>
          <w:sz w:val="16"/>
        </w:rPr>
        <w:t>(6), 9-13. Retrieved from Academic Search Premier database.</w:t>
      </w:r>
    </w:p>
    <w:p w:rsidR="00860EAF" w:rsidRDefault="00860EAF" w:rsidP="005D37AD">
      <w:pPr>
        <w:pStyle w:val="FootnoteText"/>
      </w:pPr>
    </w:p>
  </w:footnote>
  <w:footnote w:id="13">
    <w:p w:rsidR="00860EAF" w:rsidRPr="00E22588" w:rsidRDefault="00860EAF" w:rsidP="005D37AD">
      <w:pPr>
        <w:rPr>
          <w:rFonts w:ascii="Times New Roman" w:hAnsi="Times New Roman"/>
          <w:sz w:val="16"/>
        </w:rPr>
      </w:pPr>
      <w:r w:rsidRPr="00E22588">
        <w:rPr>
          <w:rStyle w:val="FootnoteReference"/>
          <w:rFonts w:ascii="Times New Roman" w:hAnsi="Times New Roman"/>
          <w:sz w:val="16"/>
        </w:rPr>
        <w:footnoteRef/>
      </w:r>
      <w:r w:rsidRPr="00E22588">
        <w:rPr>
          <w:rFonts w:ascii="Times New Roman" w:hAnsi="Times New Roman"/>
          <w:sz w:val="16"/>
        </w:rPr>
        <w:t xml:space="preserve"> Montgomery Bus Boycott. (2010). </w:t>
      </w:r>
      <w:r w:rsidRPr="00E22588">
        <w:rPr>
          <w:rFonts w:ascii="Times New Roman" w:hAnsi="Times New Roman"/>
          <w:i/>
          <w:sz w:val="16"/>
        </w:rPr>
        <w:t>Wikipedia: the free encyclopedia</w:t>
      </w:r>
      <w:r w:rsidRPr="00E22588">
        <w:rPr>
          <w:rFonts w:ascii="Times New Roman" w:hAnsi="Times New Roman"/>
          <w:sz w:val="16"/>
        </w:rPr>
        <w:t xml:space="preserve">. Retrieved (2010, April 22) from </w:t>
      </w:r>
    </w:p>
    <w:p w:rsidR="00860EAF" w:rsidRPr="00E22588" w:rsidRDefault="00860EAF" w:rsidP="005D37AD">
      <w:pPr>
        <w:ind w:firstLine="720"/>
        <w:rPr>
          <w:rFonts w:ascii="Times New Roman" w:hAnsi="Times New Roman" w:cs="Times New Roman"/>
          <w:sz w:val="16"/>
          <w:szCs w:val="20"/>
        </w:rPr>
      </w:pPr>
      <w:r w:rsidRPr="00E22588">
        <w:rPr>
          <w:rFonts w:ascii="Times New Roman" w:hAnsi="Times New Roman"/>
          <w:sz w:val="16"/>
        </w:rPr>
        <w:t xml:space="preserve">http://en.wikipedia.org/wiki/Montgomery_Bus_Boycott </w:t>
      </w:r>
    </w:p>
  </w:footnote>
  <w:footnote w:id="14">
    <w:p w:rsidR="00860EAF" w:rsidRPr="00E22588" w:rsidRDefault="00860EAF" w:rsidP="005D37AD">
      <w:pPr>
        <w:rPr>
          <w:rFonts w:ascii="Times New Roman" w:hAnsi="Times New Roman"/>
          <w:sz w:val="16"/>
        </w:rPr>
      </w:pPr>
    </w:p>
    <w:p w:rsidR="00860EAF" w:rsidRPr="00E22588" w:rsidRDefault="00860EAF" w:rsidP="005D37AD">
      <w:pPr>
        <w:rPr>
          <w:rFonts w:ascii="Times New Roman" w:hAnsi="Times New Roman" w:cs="Times New Roman"/>
          <w:sz w:val="16"/>
          <w:szCs w:val="20"/>
        </w:rPr>
      </w:pPr>
      <w:r w:rsidRPr="00E22588">
        <w:rPr>
          <w:rStyle w:val="FootnoteReference"/>
          <w:rFonts w:ascii="Times New Roman" w:hAnsi="Times New Roman"/>
          <w:sz w:val="16"/>
        </w:rPr>
        <w:footnoteRef/>
      </w:r>
      <w:r w:rsidRPr="00E22588">
        <w:rPr>
          <w:rFonts w:ascii="Times New Roman" w:hAnsi="Times New Roman"/>
          <w:sz w:val="16"/>
        </w:rPr>
        <w:t xml:space="preserve"> </w:t>
      </w:r>
      <w:r w:rsidRPr="00E22588">
        <w:rPr>
          <w:rFonts w:ascii="Times New Roman" w:hAnsi="Times New Roman" w:cs="Times New Roman"/>
          <w:sz w:val="16"/>
          <w:szCs w:val="20"/>
        </w:rPr>
        <w:t xml:space="preserve">King, Jr., Martin Luther, “Stride Toward Freedom,” in A Testament of Hope, ed. James Melvin Washington. (San Francisco: </w:t>
      </w:r>
    </w:p>
    <w:p w:rsidR="00860EAF" w:rsidRPr="00E22588" w:rsidRDefault="00860EAF" w:rsidP="005D37AD">
      <w:pPr>
        <w:ind w:left="720"/>
        <w:rPr>
          <w:rFonts w:ascii="Times New Roman" w:hAnsi="Times New Roman" w:cs="Times New Roman"/>
          <w:sz w:val="16"/>
          <w:szCs w:val="20"/>
        </w:rPr>
      </w:pPr>
      <w:r w:rsidRPr="00E22588">
        <w:rPr>
          <w:rFonts w:ascii="Times New Roman" w:hAnsi="Times New Roman" w:cs="Times New Roman"/>
          <w:sz w:val="16"/>
          <w:szCs w:val="20"/>
        </w:rPr>
        <w:t xml:space="preserve">Harper &amp; Row, 1986), 429.  Quoted in Lawrence Rosenwald, “The Theory, Practice, and Influence of Thoreau’s Civil Disobedience.” </w:t>
      </w:r>
      <w:r w:rsidRPr="00E22588">
        <w:rPr>
          <w:rFonts w:ascii="Times New Roman" w:hAnsi="Times New Roman" w:cs="Times New Roman"/>
          <w:i/>
          <w:sz w:val="16"/>
          <w:szCs w:val="20"/>
        </w:rPr>
        <w:t>The Thoreau Reader.</w:t>
      </w:r>
      <w:r w:rsidRPr="00E22588">
        <w:rPr>
          <w:rFonts w:ascii="Times New Roman" w:hAnsi="Times New Roman" w:cs="Times New Roman"/>
          <w:sz w:val="16"/>
          <w:szCs w:val="20"/>
        </w:rPr>
        <w:t xml:space="preserve"> An EServer web publishing project at Iowa State University. Ames, Iowa: 2007.  Accessed at </w:t>
      </w:r>
      <w:hyperlink r:id="rId3" w:history="1">
        <w:r w:rsidRPr="00E22588">
          <w:rPr>
            <w:rStyle w:val="Hyperlink"/>
            <w:rFonts w:ascii="Times New Roman" w:hAnsi="Times New Roman" w:cs="Times New Roman"/>
            <w:color w:val="auto"/>
            <w:sz w:val="16"/>
            <w:szCs w:val="20"/>
            <w:u w:val="none"/>
          </w:rPr>
          <w:t>http://thoreau.eserver.org/theory.html</w:t>
        </w:r>
      </w:hyperlink>
      <w:r w:rsidRPr="00E22588">
        <w:rPr>
          <w:rFonts w:ascii="Times New Roman" w:hAnsi="Times New Roman" w:cs="Times New Roman"/>
          <w:sz w:val="16"/>
          <w:szCs w:val="20"/>
        </w:rPr>
        <w:t>.</w:t>
      </w:r>
    </w:p>
    <w:p w:rsidR="00860EAF" w:rsidRDefault="00860EAF" w:rsidP="005D37AD">
      <w:pPr>
        <w:pStyle w:val="FootnoteText"/>
      </w:pPr>
    </w:p>
  </w:footnote>
  <w:footnote w:id="15">
    <w:p w:rsidR="00860EAF" w:rsidRPr="00E23C06" w:rsidRDefault="00860EAF" w:rsidP="005D37AD">
      <w:pPr>
        <w:rPr>
          <w:rFonts w:ascii="Times New Roman" w:hAnsi="Times New Roman"/>
          <w:sz w:val="16"/>
        </w:rPr>
      </w:pPr>
      <w:r w:rsidRPr="00E23C06">
        <w:rPr>
          <w:rStyle w:val="FootnoteReference"/>
          <w:rFonts w:ascii="Times New Roman" w:hAnsi="Times New Roman"/>
          <w:sz w:val="16"/>
        </w:rPr>
        <w:footnoteRef/>
      </w:r>
      <w:r w:rsidRPr="00E23C06">
        <w:rPr>
          <w:rFonts w:ascii="Times New Roman" w:hAnsi="Times New Roman"/>
          <w:sz w:val="16"/>
        </w:rPr>
        <w:t xml:space="preserve"> Auerbach, J. (2005). MEANS AND ENDS IN THE 1960s. </w:t>
      </w:r>
      <w:r w:rsidRPr="00E23C06">
        <w:rPr>
          <w:rFonts w:ascii="Times New Roman" w:hAnsi="Times New Roman"/>
          <w:i/>
          <w:sz w:val="16"/>
        </w:rPr>
        <w:t>Society</w:t>
      </w:r>
      <w:r w:rsidRPr="00E23C06">
        <w:rPr>
          <w:rFonts w:ascii="Times New Roman" w:hAnsi="Times New Roman"/>
          <w:sz w:val="16"/>
        </w:rPr>
        <w:t xml:space="preserve">, </w:t>
      </w:r>
      <w:r w:rsidRPr="00E23C06">
        <w:rPr>
          <w:rFonts w:ascii="Times New Roman" w:hAnsi="Times New Roman"/>
          <w:i/>
          <w:sz w:val="16"/>
        </w:rPr>
        <w:t>42</w:t>
      </w:r>
      <w:r w:rsidRPr="00E23C06">
        <w:rPr>
          <w:rFonts w:ascii="Times New Roman" w:hAnsi="Times New Roman"/>
          <w:sz w:val="16"/>
        </w:rPr>
        <w:t>(6), 9-13. Retrieved from Academic Search Premier database.</w:t>
      </w:r>
    </w:p>
    <w:p w:rsidR="00860EAF" w:rsidRDefault="00860EAF" w:rsidP="005D37AD">
      <w:pPr>
        <w:pStyle w:val="FootnoteText"/>
      </w:pPr>
    </w:p>
  </w:footnote>
  <w:footnote w:id="16">
    <w:p w:rsidR="00860EAF" w:rsidRPr="005C298C" w:rsidRDefault="00860EAF" w:rsidP="005D37AD">
      <w:pPr>
        <w:rPr>
          <w:rFonts w:ascii="Times New Roman" w:hAnsi="Times New Roman"/>
          <w:sz w:val="16"/>
        </w:rPr>
      </w:pPr>
      <w:r w:rsidRPr="005C298C">
        <w:rPr>
          <w:rStyle w:val="FootnoteReference"/>
          <w:rFonts w:ascii="Times New Roman" w:hAnsi="Times New Roman"/>
          <w:sz w:val="16"/>
        </w:rPr>
        <w:footnoteRef/>
      </w:r>
      <w:r w:rsidRPr="005C298C">
        <w:rPr>
          <w:rFonts w:ascii="Times New Roman" w:hAnsi="Times New Roman"/>
          <w:sz w:val="16"/>
        </w:rPr>
        <w:t xml:space="preserve"> Auerbach, J. (2005). MEANS AND ENDS IN THE 1960s. </w:t>
      </w:r>
      <w:r w:rsidRPr="005C298C">
        <w:rPr>
          <w:rFonts w:ascii="Times New Roman" w:hAnsi="Times New Roman"/>
          <w:i/>
          <w:sz w:val="16"/>
        </w:rPr>
        <w:t>Society</w:t>
      </w:r>
      <w:r w:rsidRPr="005C298C">
        <w:rPr>
          <w:rFonts w:ascii="Times New Roman" w:hAnsi="Times New Roman"/>
          <w:sz w:val="16"/>
        </w:rPr>
        <w:t xml:space="preserve">, </w:t>
      </w:r>
      <w:r w:rsidRPr="005C298C">
        <w:rPr>
          <w:rFonts w:ascii="Times New Roman" w:hAnsi="Times New Roman"/>
          <w:i/>
          <w:sz w:val="16"/>
        </w:rPr>
        <w:t>42</w:t>
      </w:r>
      <w:r w:rsidRPr="005C298C">
        <w:rPr>
          <w:rFonts w:ascii="Times New Roman" w:hAnsi="Times New Roman"/>
          <w:sz w:val="16"/>
        </w:rPr>
        <w:t>(6), 9-13. Retrieved from Academic Search Premier database.</w:t>
      </w:r>
    </w:p>
    <w:p w:rsidR="00860EAF" w:rsidRDefault="00860EAF" w:rsidP="005D37AD">
      <w:pPr>
        <w:pStyle w:val="FootnoteText"/>
      </w:pPr>
    </w:p>
  </w:footnote>
  <w:footnote w:id="17">
    <w:p w:rsidR="00860EAF" w:rsidRDefault="00860EAF" w:rsidP="005D37AD">
      <w:pPr>
        <w:rPr>
          <w:rFonts w:ascii="Times New Roman" w:hAnsi="Times New Roman"/>
          <w:sz w:val="16"/>
        </w:rPr>
      </w:pPr>
      <w:r w:rsidRPr="009503DB">
        <w:rPr>
          <w:rStyle w:val="FootnoteReference"/>
          <w:rFonts w:ascii="Times New Roman" w:hAnsi="Times New Roman"/>
          <w:sz w:val="16"/>
        </w:rPr>
        <w:footnoteRef/>
      </w:r>
      <w:r w:rsidRPr="009503DB">
        <w:rPr>
          <w:rFonts w:ascii="Times New Roman" w:hAnsi="Times New Roman"/>
          <w:sz w:val="16"/>
        </w:rPr>
        <w:t xml:space="preserve"> Warren, C.J. (1968, May 27). </w:t>
      </w:r>
      <w:r w:rsidRPr="009503DB">
        <w:rPr>
          <w:rFonts w:ascii="Times New Roman" w:hAnsi="Times New Roman"/>
          <w:i/>
          <w:sz w:val="16"/>
        </w:rPr>
        <w:t>United States v. O'Brien</w:t>
      </w:r>
      <w:r w:rsidRPr="009503DB">
        <w:rPr>
          <w:rFonts w:ascii="Times New Roman" w:hAnsi="Times New Roman"/>
          <w:sz w:val="16"/>
        </w:rPr>
        <w:t>. Re</w:t>
      </w:r>
      <w:r>
        <w:rPr>
          <w:rFonts w:ascii="Times New Roman" w:hAnsi="Times New Roman"/>
          <w:sz w:val="16"/>
        </w:rPr>
        <w:t xml:space="preserve">trieved from </w:t>
      </w:r>
    </w:p>
    <w:p w:rsidR="00860EAF" w:rsidRPr="009503DB" w:rsidRDefault="00860EAF" w:rsidP="005D37AD">
      <w:pPr>
        <w:ind w:firstLine="720"/>
        <w:rPr>
          <w:rFonts w:ascii="Times New Roman" w:hAnsi="Times New Roman"/>
          <w:sz w:val="16"/>
        </w:rPr>
      </w:pPr>
      <w:r w:rsidRPr="009503DB">
        <w:rPr>
          <w:rFonts w:ascii="Times New Roman" w:hAnsi="Times New Roman"/>
          <w:sz w:val="16"/>
        </w:rPr>
        <w:t>http://www.bc.edu/bc_org/avp/cas/comm/free_speech/obrien.html</w:t>
      </w:r>
    </w:p>
    <w:p w:rsidR="00860EAF" w:rsidRPr="00AC3E15" w:rsidRDefault="00860EAF" w:rsidP="005D37AD">
      <w:pPr>
        <w:pStyle w:val="FootnoteText"/>
        <w:rPr>
          <w:rFonts w:ascii="Times New Roman" w:hAnsi="Times New Roman"/>
          <w:sz w:val="16"/>
        </w:rPr>
      </w:pPr>
    </w:p>
  </w:footnote>
  <w:footnote w:id="18">
    <w:p w:rsidR="00860EAF" w:rsidRPr="00AC3E15" w:rsidRDefault="00860EAF" w:rsidP="005D37AD">
      <w:pPr>
        <w:spacing w:line="480" w:lineRule="auto"/>
        <w:rPr>
          <w:rFonts w:ascii="Times New Roman" w:hAnsi="Times New Roman"/>
          <w:i/>
          <w:sz w:val="16"/>
        </w:rPr>
      </w:pPr>
      <w:r w:rsidRPr="00AC3E15">
        <w:rPr>
          <w:rStyle w:val="FootnoteReference"/>
          <w:rFonts w:ascii="Times New Roman" w:hAnsi="Times New Roman"/>
          <w:sz w:val="16"/>
        </w:rPr>
        <w:footnoteRef/>
      </w:r>
      <w:r w:rsidRPr="00AC3E15">
        <w:rPr>
          <w:rFonts w:ascii="Times New Roman" w:hAnsi="Times New Roman"/>
          <w:sz w:val="16"/>
        </w:rPr>
        <w:t xml:space="preserve"> Dworkin, Ronald. (1968). On Not Prosecuting Civil Disobedience. </w:t>
      </w:r>
      <w:r w:rsidRPr="00AC3E15">
        <w:rPr>
          <w:rFonts w:ascii="Times New Roman" w:hAnsi="Times New Roman"/>
          <w:i/>
          <w:sz w:val="16"/>
        </w:rPr>
        <w:t>The New York Review of Books</w:t>
      </w:r>
      <w:r w:rsidRPr="00AC3E15">
        <w:rPr>
          <w:rFonts w:ascii="Times New Roman" w:hAnsi="Times New Roman"/>
          <w:sz w:val="16"/>
        </w:rPr>
        <w:t>, pp. 14-20</w:t>
      </w:r>
    </w:p>
  </w:footnote>
  <w:footnote w:id="19">
    <w:p w:rsidR="00860EAF" w:rsidRPr="00AC3E15" w:rsidRDefault="00860EAF" w:rsidP="005D37AD">
      <w:pPr>
        <w:spacing w:line="480" w:lineRule="auto"/>
        <w:rPr>
          <w:rFonts w:ascii="Times New Roman" w:hAnsi="Times New Roman"/>
          <w:i/>
          <w:sz w:val="16"/>
        </w:rPr>
      </w:pPr>
      <w:r w:rsidRPr="00AC3E15">
        <w:rPr>
          <w:rStyle w:val="FootnoteReference"/>
          <w:rFonts w:ascii="Times New Roman" w:hAnsi="Times New Roman"/>
          <w:sz w:val="16"/>
        </w:rPr>
        <w:footnoteRef/>
      </w:r>
      <w:r w:rsidRPr="00AC3E15">
        <w:rPr>
          <w:rFonts w:ascii="Times New Roman" w:hAnsi="Times New Roman"/>
          <w:sz w:val="16"/>
        </w:rPr>
        <w:t xml:space="preserve"> Dworkin, Ronald. (1968). On Not Prosecuting Civil Disobedience. </w:t>
      </w:r>
      <w:r w:rsidRPr="00AC3E15">
        <w:rPr>
          <w:rFonts w:ascii="Times New Roman" w:hAnsi="Times New Roman"/>
          <w:i/>
          <w:sz w:val="16"/>
        </w:rPr>
        <w:t>The New York Review of Books</w:t>
      </w:r>
      <w:r w:rsidRPr="00AC3E15">
        <w:rPr>
          <w:rFonts w:ascii="Times New Roman" w:hAnsi="Times New Roman"/>
          <w:sz w:val="16"/>
        </w:rPr>
        <w:t>, pp. 14-20.</w:t>
      </w:r>
    </w:p>
    <w:p w:rsidR="00860EAF" w:rsidRDefault="00860EAF" w:rsidP="005D37AD">
      <w:pPr>
        <w:pStyle w:val="FootnoteText"/>
      </w:pPr>
    </w:p>
  </w:footnote>
  <w:footnote w:id="20">
    <w:p w:rsidR="00860EAF" w:rsidRPr="00F04F26" w:rsidRDefault="00860EAF" w:rsidP="005D37AD">
      <w:pPr>
        <w:spacing w:line="480" w:lineRule="auto"/>
        <w:rPr>
          <w:rFonts w:ascii="Times New Roman" w:hAnsi="Times New Roman"/>
          <w:i/>
          <w:sz w:val="16"/>
        </w:rPr>
      </w:pPr>
      <w:r w:rsidRPr="00AC3E15">
        <w:rPr>
          <w:rStyle w:val="FootnoteReference"/>
          <w:rFonts w:ascii="Times New Roman" w:hAnsi="Times New Roman"/>
          <w:sz w:val="16"/>
        </w:rPr>
        <w:footnoteRef/>
      </w:r>
      <w:r w:rsidRPr="00AC3E15">
        <w:rPr>
          <w:rFonts w:ascii="Times New Roman" w:hAnsi="Times New Roman"/>
          <w:sz w:val="16"/>
        </w:rPr>
        <w:t xml:space="preserve"> Dworkin, Ronald. (1968). On Not Prosecuting Civil Disobedience. </w:t>
      </w:r>
      <w:r w:rsidRPr="00AC3E15">
        <w:rPr>
          <w:rFonts w:ascii="Times New Roman" w:hAnsi="Times New Roman"/>
          <w:i/>
          <w:sz w:val="16"/>
        </w:rPr>
        <w:t>The New York Review of Books</w:t>
      </w:r>
      <w:r w:rsidRPr="00AC3E15">
        <w:rPr>
          <w:rFonts w:ascii="Times New Roman" w:hAnsi="Times New Roman"/>
          <w:sz w:val="16"/>
        </w:rPr>
        <w:t>, pp. 14-20.</w:t>
      </w:r>
    </w:p>
  </w:footnote>
  <w:footnote w:id="21">
    <w:p w:rsidR="00860EAF" w:rsidRPr="00F04F26" w:rsidRDefault="00860EAF" w:rsidP="005D37AD">
      <w:pPr>
        <w:spacing w:line="480" w:lineRule="auto"/>
        <w:rPr>
          <w:rFonts w:ascii="Times New Roman" w:hAnsi="Times New Roman"/>
          <w:sz w:val="16"/>
        </w:rPr>
      </w:pPr>
      <w:r w:rsidRPr="00F04F26">
        <w:rPr>
          <w:rStyle w:val="FootnoteReference"/>
          <w:rFonts w:ascii="Times New Roman" w:hAnsi="Times New Roman"/>
          <w:sz w:val="16"/>
        </w:rPr>
        <w:footnoteRef/>
      </w:r>
      <w:r w:rsidRPr="00F04F26">
        <w:rPr>
          <w:rFonts w:ascii="Times New Roman" w:hAnsi="Times New Roman"/>
          <w:sz w:val="16"/>
        </w:rPr>
        <w:t xml:space="preserve"> King, Jr., Martin Luther. (1963). </w:t>
      </w:r>
      <w:r w:rsidRPr="00F04F26">
        <w:rPr>
          <w:rFonts w:ascii="Times New Roman" w:hAnsi="Times New Roman"/>
          <w:i/>
          <w:sz w:val="16"/>
        </w:rPr>
        <w:t>Letter From Birmingham jail</w:t>
      </w:r>
      <w:r w:rsidRPr="00F04F26">
        <w:rPr>
          <w:rFonts w:ascii="Times New Roman" w:hAnsi="Times New Roman"/>
          <w:sz w:val="16"/>
        </w:rPr>
        <w:t xml:space="preserve">. Birmingham, Alabama: Liberation. </w:t>
      </w:r>
    </w:p>
    <w:p w:rsidR="00860EAF" w:rsidRDefault="00860EAF" w:rsidP="005D37A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1A6F"/>
    <w:rsid w:val="000472D6"/>
    <w:rsid w:val="00051A6F"/>
    <w:rsid w:val="0010054C"/>
    <w:rsid w:val="001005C2"/>
    <w:rsid w:val="0012117E"/>
    <w:rsid w:val="00163931"/>
    <w:rsid w:val="00193C39"/>
    <w:rsid w:val="002425B0"/>
    <w:rsid w:val="0027725E"/>
    <w:rsid w:val="002C00B4"/>
    <w:rsid w:val="0030595F"/>
    <w:rsid w:val="00335B2B"/>
    <w:rsid w:val="003C4112"/>
    <w:rsid w:val="003E425A"/>
    <w:rsid w:val="00444A29"/>
    <w:rsid w:val="00580265"/>
    <w:rsid w:val="005C298C"/>
    <w:rsid w:val="005D37AD"/>
    <w:rsid w:val="005D4A04"/>
    <w:rsid w:val="00603601"/>
    <w:rsid w:val="00677D31"/>
    <w:rsid w:val="007648EF"/>
    <w:rsid w:val="00800311"/>
    <w:rsid w:val="00821DD7"/>
    <w:rsid w:val="00860EAF"/>
    <w:rsid w:val="008752BF"/>
    <w:rsid w:val="0088452C"/>
    <w:rsid w:val="008C29E7"/>
    <w:rsid w:val="008D3F69"/>
    <w:rsid w:val="00910842"/>
    <w:rsid w:val="009503DB"/>
    <w:rsid w:val="00A271A8"/>
    <w:rsid w:val="00A623F6"/>
    <w:rsid w:val="00AC3E15"/>
    <w:rsid w:val="00B04B54"/>
    <w:rsid w:val="00B42A10"/>
    <w:rsid w:val="00BD295A"/>
    <w:rsid w:val="00CD77A4"/>
    <w:rsid w:val="00D80CB6"/>
    <w:rsid w:val="00DA200E"/>
    <w:rsid w:val="00DE6E0A"/>
    <w:rsid w:val="00E02197"/>
    <w:rsid w:val="00E15AC9"/>
    <w:rsid w:val="00E22588"/>
    <w:rsid w:val="00E23C06"/>
    <w:rsid w:val="00E4649D"/>
    <w:rsid w:val="00EA3F6B"/>
    <w:rsid w:val="00ED0073"/>
    <w:rsid w:val="00F04F26"/>
    <w:rsid w:val="00F07D32"/>
    <w:rsid w:val="00F94C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Emphasis" w:uiPriority="20"/>
  </w:latentStyles>
  <w:style w:type="paragraph" w:default="1" w:styleId="Normal">
    <w:name w:val="Normal"/>
    <w:qFormat/>
    <w:rsid w:val="00704A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04B54"/>
    <w:rPr>
      <w:color w:val="0000FF" w:themeColor="hyperlink"/>
      <w:u w:val="single"/>
    </w:rPr>
  </w:style>
  <w:style w:type="paragraph" w:styleId="FootnoteText">
    <w:name w:val="footnote text"/>
    <w:basedOn w:val="Normal"/>
    <w:link w:val="FootnoteTextChar"/>
    <w:uiPriority w:val="99"/>
    <w:semiHidden/>
    <w:unhideWhenUsed/>
    <w:rsid w:val="0088452C"/>
  </w:style>
  <w:style w:type="character" w:customStyle="1" w:styleId="FootnoteTextChar">
    <w:name w:val="Footnote Text Char"/>
    <w:basedOn w:val="DefaultParagraphFont"/>
    <w:link w:val="FootnoteText"/>
    <w:uiPriority w:val="99"/>
    <w:semiHidden/>
    <w:rsid w:val="0088452C"/>
  </w:style>
  <w:style w:type="character" w:styleId="FootnoteReference">
    <w:name w:val="footnote reference"/>
    <w:basedOn w:val="DefaultParagraphFont"/>
    <w:uiPriority w:val="99"/>
    <w:semiHidden/>
    <w:unhideWhenUsed/>
    <w:rsid w:val="0088452C"/>
    <w:rPr>
      <w:vertAlign w:val="superscript"/>
    </w:rPr>
  </w:style>
  <w:style w:type="character" w:styleId="Emphasis">
    <w:name w:val="Emphasis"/>
    <w:basedOn w:val="DefaultParagraphFont"/>
    <w:uiPriority w:val="20"/>
    <w:rsid w:val="00ED0073"/>
    <w:rPr>
      <w:i/>
    </w:rPr>
  </w:style>
  <w:style w:type="character" w:styleId="FollowedHyperlink">
    <w:name w:val="FollowedHyperlink"/>
    <w:basedOn w:val="DefaultParagraphFont"/>
    <w:rsid w:val="0012117E"/>
    <w:rPr>
      <w:color w:val="800080" w:themeColor="followedHyperlink"/>
      <w:u w:val="single"/>
    </w:rPr>
  </w:style>
  <w:style w:type="character" w:customStyle="1" w:styleId="BalloonTextChar">
    <w:name w:val="Balloon Text Char"/>
    <w:basedOn w:val="DefaultParagraphFont"/>
    <w:link w:val="BalloonText"/>
    <w:rsid w:val="005D37AD"/>
    <w:rPr>
      <w:rFonts w:ascii="Lucida Grande" w:hAnsi="Lucida Grande"/>
      <w:sz w:val="18"/>
      <w:szCs w:val="18"/>
    </w:rPr>
  </w:style>
  <w:style w:type="paragraph" w:styleId="BalloonText">
    <w:name w:val="Balloon Text"/>
    <w:basedOn w:val="Normal"/>
    <w:link w:val="BalloonTextChar"/>
    <w:rsid w:val="005D37AD"/>
    <w:rPr>
      <w:rFonts w:ascii="Lucida Grande" w:hAnsi="Lucida Grande"/>
      <w:sz w:val="18"/>
      <w:szCs w:val="18"/>
    </w:rPr>
  </w:style>
  <w:style w:type="character" w:customStyle="1" w:styleId="CommentTextChar">
    <w:name w:val="Comment Text Char"/>
    <w:basedOn w:val="DefaultParagraphFont"/>
    <w:link w:val="CommentText"/>
    <w:rsid w:val="005D37AD"/>
  </w:style>
  <w:style w:type="paragraph" w:styleId="CommentText">
    <w:name w:val="annotation text"/>
    <w:basedOn w:val="Normal"/>
    <w:link w:val="CommentTextChar"/>
    <w:rsid w:val="005D37AD"/>
  </w:style>
  <w:style w:type="character" w:customStyle="1" w:styleId="CommentSubjectChar">
    <w:name w:val="Comment Subject Char"/>
    <w:basedOn w:val="CommentTextChar"/>
    <w:link w:val="CommentSubject"/>
    <w:rsid w:val="005D37AD"/>
    <w:rPr>
      <w:b/>
      <w:bCs/>
      <w:sz w:val="20"/>
      <w:szCs w:val="20"/>
    </w:rPr>
  </w:style>
  <w:style w:type="paragraph" w:styleId="CommentSubject">
    <w:name w:val="annotation subject"/>
    <w:basedOn w:val="CommentText"/>
    <w:next w:val="CommentText"/>
    <w:link w:val="CommentSubjectChar"/>
    <w:rsid w:val="005D37AD"/>
    <w:rPr>
      <w:b/>
      <w:bCs/>
      <w:sz w:val="20"/>
      <w:szCs w:val="20"/>
    </w:rPr>
  </w:style>
  <w:style w:type="character" w:styleId="CommentReference">
    <w:name w:val="annotation reference"/>
    <w:basedOn w:val="DefaultParagraphFont"/>
    <w:rsid w:val="005D37AD"/>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hyperlink" Target="http://thoreau.eserver.org/theory.html"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constitution.org/civ/civildi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titution.org/civ/civildis.htm" TargetMode="External"/><Relationship Id="rId3" Type="http://schemas.openxmlformats.org/officeDocument/2006/relationships/hyperlink" Target="http://thoreau.eserver.org/theory.html" TargetMode="External"/><Relationship Id="rId1" Type="http://schemas.openxmlformats.org/officeDocument/2006/relationships/hyperlink" Target="http://www.constitution.org/civ/civild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13</Pages>
  <Words>2880</Words>
  <Characters>16418</Characters>
  <Application>Microsoft Macintosh Word</Application>
  <DocSecurity>0</DocSecurity>
  <Lines>136</Lines>
  <Paragraphs>32</Paragraphs>
  <ScaleCrop>false</ScaleCrop>
  <Company>Clemson University</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Wrigley</dc:creator>
  <cp:keywords/>
  <cp:lastModifiedBy>Devin Wrigley</cp:lastModifiedBy>
  <cp:revision>16</cp:revision>
  <dcterms:created xsi:type="dcterms:W3CDTF">2010-04-19T05:58:00Z</dcterms:created>
  <dcterms:modified xsi:type="dcterms:W3CDTF">2010-04-29T02:55:00Z</dcterms:modified>
</cp:coreProperties>
</file>