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F6" w:rsidRPr="00EF5A3D" w:rsidRDefault="00CD7566" w:rsidP="00F108F6">
      <w:pPr>
        <w:rPr>
          <w:rFonts w:ascii="Times New Roman" w:hAnsi="Times New Roman" w:cs="Times New Roman"/>
          <w:sz w:val="28"/>
          <w:szCs w:val="28"/>
        </w:rPr>
      </w:pPr>
      <w:r w:rsidRPr="00EF5A3D">
        <w:rPr>
          <w:rFonts w:ascii="Times New Roman" w:hAnsi="Times New Roman" w:cs="Times New Roman"/>
          <w:noProof/>
          <w:sz w:val="24"/>
          <w:szCs w:val="56"/>
        </w:rPr>
        <mc:AlternateContent>
          <mc:Choice Requires="wps">
            <w:drawing>
              <wp:anchor distT="0" distB="0" distL="457200" distR="114300" simplePos="0" relativeHeight="251674624" behindDoc="0" locked="0" layoutInCell="0" allowOverlap="1" wp14:anchorId="4B742801" wp14:editId="422F8C19">
                <wp:simplePos x="0" y="0"/>
                <wp:positionH relativeFrom="margin">
                  <wp:posOffset>5054600</wp:posOffset>
                </wp:positionH>
                <wp:positionV relativeFrom="margin">
                  <wp:posOffset>357505</wp:posOffset>
                </wp:positionV>
                <wp:extent cx="1869440" cy="578612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578612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601073" w:rsidRPr="00EF5A3D" w:rsidRDefault="00EF5A3D" w:rsidP="00EF5A3D">
                            <w:pPr>
                              <w:pBdr>
                                <w:left w:val="single" w:sz="6" w:space="9" w:color="4F81BD" w:themeColor="accent1"/>
                              </w:pBdr>
                              <w:spacing w:after="0" w:line="240" w:lineRule="auto"/>
                              <w:rPr>
                                <w:rFonts w:asciiTheme="majorHAnsi" w:hAnsiTheme="majorHAnsi"/>
                                <w:color w:val="1F497D" w:themeColor="text2"/>
                                <w:sz w:val="24"/>
                                <w:szCs w:val="24"/>
                              </w:rPr>
                            </w:pPr>
                            <w:r w:rsidRPr="00EF5A3D">
                              <w:rPr>
                                <w:i/>
                                <w:color w:val="1F497D" w:themeColor="text2"/>
                              </w:rPr>
                              <w:t xml:space="preserve"> </w:t>
                            </w:r>
                            <w:r w:rsidR="00601073" w:rsidRPr="00EF5A3D">
                              <w:rPr>
                                <w:rFonts w:asciiTheme="majorHAnsi" w:hAnsiTheme="majorHAnsi"/>
                                <w:i/>
                                <w:color w:val="1F497D" w:themeColor="text2"/>
                                <w:sz w:val="24"/>
                                <w:szCs w:val="24"/>
                              </w:rPr>
                              <w:t xml:space="preserve">“As an owner/investor and active leader in the racing industry I see the value of the Horse Groom Apprenticeship program offered by the University of Guelph Kemptville Campus and Equine Guelph. Grooms play an integral role in the health and maintenance of our horses. The training and applied work experience gained from the Apprenticeship Program will raise standards of care and provide the industry with a higher caliber of Grooms. This will accelerate growth in knowledge and competency throughout </w:t>
                            </w:r>
                            <w:r w:rsidRPr="00EF5A3D">
                              <w:rPr>
                                <w:rFonts w:asciiTheme="majorHAnsi" w:hAnsiTheme="majorHAnsi"/>
                                <w:i/>
                                <w:color w:val="1F497D" w:themeColor="text2"/>
                                <w:sz w:val="24"/>
                                <w:szCs w:val="24"/>
                              </w:rPr>
                              <w:t>their industry career, which translates to better horse care and facility management across the equine industry.”</w:t>
                            </w:r>
                            <w:r w:rsidRPr="00EF5A3D">
                              <w:rPr>
                                <w:rFonts w:asciiTheme="majorHAnsi" w:hAnsiTheme="majorHAnsi"/>
                                <w:color w:val="1F497D" w:themeColor="text2"/>
                                <w:sz w:val="24"/>
                                <w:szCs w:val="24"/>
                              </w:rPr>
                              <w:t xml:space="preserve"> Gordon McDonald, President of National Capital Region Harness Horse Association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398pt;margin-top:28.15pt;width:147.2pt;height:455.6pt;z-index:25167462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" o:allowincell="f" filled="f" stroked="f" strokeweight="1.25pt">
                <v:textbox inset=",7.2pt,,7.2pt">
                  <w:txbxContent>
                    <w:p w:rsidR="00601073" w:rsidRPr="00EF5A3D" w:rsidRDefault="00EF5A3D" w:rsidP="00EF5A3D">
                      <w:pPr>
                        <w:pBdr>
                          <w:left w:val="single" w:sz="6" w:space="9" w:color="4F81BD" w:themeColor="accent1"/>
                        </w:pBdr>
                        <w:spacing w:after="0" w:line="240" w:lineRule="auto"/>
                        <w:rPr>
                          <w:rFonts w:asciiTheme="majorHAnsi" w:hAnsiTheme="majorHAnsi"/>
                          <w:color w:val="1F497D" w:themeColor="text2"/>
                          <w:sz w:val="24"/>
                          <w:szCs w:val="24"/>
                        </w:rPr>
                      </w:pPr>
                      <w:r w:rsidRPr="00EF5A3D">
                        <w:rPr>
                          <w:i/>
                          <w:color w:val="1F497D" w:themeColor="text2"/>
                        </w:rPr>
                        <w:t xml:space="preserve"> </w:t>
                      </w:r>
                      <w:r w:rsidR="00601073" w:rsidRPr="00EF5A3D">
                        <w:rPr>
                          <w:rFonts w:asciiTheme="majorHAnsi" w:hAnsiTheme="majorHAnsi"/>
                          <w:i/>
                          <w:color w:val="1F497D" w:themeColor="text2"/>
                          <w:sz w:val="24"/>
                          <w:szCs w:val="24"/>
                        </w:rPr>
                        <w:t xml:space="preserve">“As an owner/investor and active leader in the racing industry I see the value of the Horse Groom Apprenticeship program offered by the University of Guelph Kemptville Campus and Equine Guelph. Grooms play an integral role in the health and maintenance of our horses. The training and applied work experience gained from the Apprenticeship Program will raise standards of care and provide the industry with a higher caliber of Grooms. This will accelerate growth in knowledge and competency throughout </w:t>
                      </w:r>
                      <w:r w:rsidRPr="00EF5A3D">
                        <w:rPr>
                          <w:rFonts w:asciiTheme="majorHAnsi" w:hAnsiTheme="majorHAnsi"/>
                          <w:i/>
                          <w:color w:val="1F497D" w:themeColor="text2"/>
                          <w:sz w:val="24"/>
                          <w:szCs w:val="24"/>
                        </w:rPr>
                        <w:t>their industry career, which translates to better horse care and facility management across the equine industry.”</w:t>
                      </w:r>
                      <w:r w:rsidRPr="00EF5A3D">
                        <w:rPr>
                          <w:rFonts w:asciiTheme="majorHAnsi" w:hAnsiTheme="majorHAnsi"/>
                          <w:color w:val="1F497D" w:themeColor="text2"/>
                          <w:sz w:val="24"/>
                          <w:szCs w:val="24"/>
                        </w:rPr>
                        <w:t xml:space="preserve"> Gordon McDonald, President of National Capital Region Harness Horse Association </w:t>
                      </w:r>
                    </w:p>
                  </w:txbxContent>
                </v:textbox>
                <w10:wrap type="square" anchorx="margin" anchory="margin"/>
              </v:rect>
            </w:pict>
          </mc:Fallback>
        </mc:AlternateContent>
      </w:r>
      <w:r w:rsidR="00F108F6" w:rsidRPr="00EF5A3D">
        <w:rPr>
          <w:rFonts w:ascii="Times New Roman" w:hAnsi="Times New Roman" w:cs="Times New Roman"/>
          <w:b/>
          <w:sz w:val="28"/>
          <w:szCs w:val="28"/>
        </w:rPr>
        <w:t xml:space="preserve">The University of Guelph Kemptville Campus and Equine Guelph </w:t>
      </w:r>
      <w:r w:rsidR="00F108F6" w:rsidRPr="00443A77">
        <w:rPr>
          <w:rFonts w:ascii="Times New Roman" w:hAnsi="Times New Roman" w:cs="Times New Roman"/>
          <w:sz w:val="26"/>
          <w:szCs w:val="26"/>
        </w:rPr>
        <w:t>have collaborated in the de</w:t>
      </w:r>
      <w:r w:rsidRPr="00443A77">
        <w:rPr>
          <w:rFonts w:ascii="Times New Roman" w:hAnsi="Times New Roman" w:cs="Times New Roman"/>
          <w:sz w:val="26"/>
          <w:szCs w:val="26"/>
        </w:rPr>
        <w:t xml:space="preserve">velopment of a new “Horse Groom </w:t>
      </w:r>
      <w:r w:rsidR="00F108F6" w:rsidRPr="00443A77">
        <w:rPr>
          <w:rFonts w:ascii="Times New Roman" w:hAnsi="Times New Roman" w:cs="Times New Roman"/>
          <w:sz w:val="26"/>
          <w:szCs w:val="26"/>
        </w:rPr>
        <w:t>Apprenticeship” program scheduled to launch in the fall of 2012.</w:t>
      </w:r>
    </w:p>
    <w:p w:rsidR="001E0A59" w:rsidRPr="00443A77" w:rsidRDefault="001E0A59" w:rsidP="001E0A59">
      <w:pPr>
        <w:rPr>
          <w:rFonts w:ascii="Times New Roman" w:hAnsi="Times New Roman" w:cs="Times New Roman"/>
          <w:b/>
          <w:sz w:val="28"/>
          <w:szCs w:val="28"/>
        </w:rPr>
      </w:pPr>
      <w:r w:rsidRPr="00443A77">
        <w:rPr>
          <w:rFonts w:ascii="Times New Roman" w:hAnsi="Times New Roman" w:cs="Times New Roman"/>
          <w:b/>
          <w:sz w:val="28"/>
          <w:szCs w:val="28"/>
        </w:rPr>
        <w:t>Horse Groom Apprenticeship Program</w:t>
      </w:r>
    </w:p>
    <w:p w:rsidR="001E0A59" w:rsidRPr="00EF5A3D" w:rsidRDefault="001E0A59" w:rsidP="001E0A59">
      <w:pPr>
        <w:pStyle w:val="ListParagraph"/>
        <w:numPr>
          <w:ilvl w:val="0"/>
          <w:numId w:val="2"/>
        </w:numPr>
        <w:rPr>
          <w:rFonts w:ascii="Times New Roman" w:hAnsi="Times New Roman" w:cs="Times New Roman"/>
          <w:sz w:val="24"/>
          <w:szCs w:val="24"/>
        </w:rPr>
      </w:pPr>
      <w:r w:rsidRPr="00EF5A3D">
        <w:rPr>
          <w:rFonts w:ascii="Times New Roman" w:hAnsi="Times New Roman" w:cs="Times New Roman"/>
          <w:sz w:val="24"/>
          <w:szCs w:val="24"/>
        </w:rPr>
        <w:t>Starts Fall 2012</w:t>
      </w:r>
    </w:p>
    <w:p w:rsidR="001E0A59" w:rsidRPr="00EF5A3D" w:rsidRDefault="001E0A59" w:rsidP="001E0A59">
      <w:pPr>
        <w:pStyle w:val="ListParagraph"/>
        <w:numPr>
          <w:ilvl w:val="0"/>
          <w:numId w:val="2"/>
        </w:numPr>
        <w:spacing w:after="120"/>
        <w:rPr>
          <w:rFonts w:ascii="Times New Roman" w:hAnsi="Times New Roman" w:cs="Times New Roman"/>
          <w:sz w:val="24"/>
          <w:szCs w:val="24"/>
        </w:rPr>
      </w:pPr>
      <w:r w:rsidRPr="00EF5A3D">
        <w:rPr>
          <w:rFonts w:ascii="Times New Roman" w:hAnsi="Times New Roman" w:cs="Times New Roman"/>
          <w:sz w:val="24"/>
          <w:szCs w:val="24"/>
        </w:rPr>
        <w:t xml:space="preserve">The Horse Groom Apprenticeship Program is divided into four </w:t>
      </w:r>
      <w:bookmarkStart w:id="0" w:name="_GoBack"/>
      <w:bookmarkEnd w:id="0"/>
      <w:r w:rsidRPr="00EF5A3D">
        <w:rPr>
          <w:rFonts w:ascii="Times New Roman" w:hAnsi="Times New Roman" w:cs="Times New Roman"/>
          <w:sz w:val="24"/>
          <w:szCs w:val="24"/>
        </w:rPr>
        <w:t xml:space="preserve">separate components.  </w:t>
      </w:r>
    </w:p>
    <w:p w:rsidR="001E0A59" w:rsidRPr="00EF5A3D" w:rsidRDefault="001E0A59" w:rsidP="001E0A59">
      <w:pPr>
        <w:pStyle w:val="ListParagraph"/>
        <w:numPr>
          <w:ilvl w:val="1"/>
          <w:numId w:val="2"/>
        </w:numPr>
        <w:rPr>
          <w:rFonts w:ascii="Times New Roman" w:hAnsi="Times New Roman" w:cs="Times New Roman"/>
          <w:sz w:val="24"/>
          <w:szCs w:val="24"/>
        </w:rPr>
      </w:pPr>
      <w:r w:rsidRPr="00EF5A3D">
        <w:rPr>
          <w:rFonts w:ascii="Times New Roman" w:hAnsi="Times New Roman" w:cs="Times New Roman"/>
          <w:sz w:val="24"/>
          <w:szCs w:val="24"/>
        </w:rPr>
        <w:t xml:space="preserve"> Level 1: Applied in-school Practical and Theory; </w:t>
      </w:r>
    </w:p>
    <w:p w:rsidR="001E0A59" w:rsidRPr="00EF5A3D" w:rsidRDefault="001E0A59" w:rsidP="001E0A59">
      <w:pPr>
        <w:pStyle w:val="ListParagraph"/>
        <w:numPr>
          <w:ilvl w:val="2"/>
          <w:numId w:val="2"/>
        </w:numPr>
        <w:rPr>
          <w:rFonts w:ascii="Times New Roman" w:hAnsi="Times New Roman" w:cs="Times New Roman"/>
          <w:sz w:val="24"/>
          <w:szCs w:val="24"/>
        </w:rPr>
      </w:pPr>
      <w:r w:rsidRPr="00EF5A3D">
        <w:rPr>
          <w:rFonts w:ascii="Times New Roman" w:eastAsia="Calibri" w:hAnsi="Times New Roman" w:cs="Times New Roman"/>
          <w:sz w:val="24"/>
          <w:szCs w:val="24"/>
        </w:rPr>
        <w:t>5 weeks at Kemptville Campus</w:t>
      </w:r>
    </w:p>
    <w:p w:rsidR="001E0A59" w:rsidRPr="00EF5A3D" w:rsidRDefault="001E0A59" w:rsidP="001E0A59">
      <w:pPr>
        <w:pStyle w:val="ListParagraph"/>
        <w:numPr>
          <w:ilvl w:val="1"/>
          <w:numId w:val="2"/>
        </w:numPr>
        <w:rPr>
          <w:rFonts w:ascii="Times New Roman" w:hAnsi="Times New Roman" w:cs="Times New Roman"/>
          <w:sz w:val="24"/>
          <w:szCs w:val="24"/>
        </w:rPr>
      </w:pPr>
      <w:r w:rsidRPr="00EF5A3D">
        <w:rPr>
          <w:rFonts w:ascii="Times New Roman" w:hAnsi="Times New Roman" w:cs="Times New Roman"/>
          <w:sz w:val="24"/>
          <w:szCs w:val="24"/>
        </w:rPr>
        <w:t xml:space="preserve">On-line Theory; </w:t>
      </w:r>
    </w:p>
    <w:p w:rsidR="001E0A59" w:rsidRPr="00EF5A3D" w:rsidRDefault="001E0A59" w:rsidP="001E0A59">
      <w:pPr>
        <w:pStyle w:val="ListParagraph"/>
        <w:numPr>
          <w:ilvl w:val="2"/>
          <w:numId w:val="2"/>
        </w:numPr>
        <w:rPr>
          <w:rFonts w:ascii="Times New Roman" w:hAnsi="Times New Roman" w:cs="Times New Roman"/>
          <w:sz w:val="24"/>
          <w:szCs w:val="24"/>
        </w:rPr>
      </w:pPr>
      <w:r w:rsidRPr="00EF5A3D">
        <w:rPr>
          <w:rFonts w:ascii="Times New Roman" w:eastAsia="Calibri" w:hAnsi="Times New Roman" w:cs="Times New Roman"/>
          <w:noProof/>
          <w:sz w:val="24"/>
          <w:szCs w:val="24"/>
          <w:lang w:val="en-CA"/>
        </w:rPr>
        <w:t>42 hours of online classes over 12 weeks  with Equine Guelph</w:t>
      </w:r>
    </w:p>
    <w:p w:rsidR="001E0A59" w:rsidRPr="00EF5A3D" w:rsidRDefault="001E0A59" w:rsidP="001E0A59">
      <w:pPr>
        <w:pStyle w:val="ListParagraph"/>
        <w:numPr>
          <w:ilvl w:val="1"/>
          <w:numId w:val="2"/>
        </w:numPr>
        <w:rPr>
          <w:rFonts w:ascii="Times New Roman" w:hAnsi="Times New Roman" w:cs="Times New Roman"/>
          <w:sz w:val="24"/>
          <w:szCs w:val="24"/>
        </w:rPr>
      </w:pPr>
      <w:r w:rsidRPr="00EF5A3D">
        <w:rPr>
          <w:rFonts w:ascii="Times New Roman" w:hAnsi="Times New Roman" w:cs="Times New Roman"/>
          <w:sz w:val="24"/>
          <w:szCs w:val="24"/>
        </w:rPr>
        <w:t xml:space="preserve">Level 2: Applied in-school Practical and Theory; </w:t>
      </w:r>
    </w:p>
    <w:p w:rsidR="001E0A59" w:rsidRPr="00EF5A3D" w:rsidRDefault="00F108F6" w:rsidP="001E0A59">
      <w:pPr>
        <w:pStyle w:val="ListParagraph"/>
        <w:numPr>
          <w:ilvl w:val="2"/>
          <w:numId w:val="2"/>
        </w:numPr>
        <w:rPr>
          <w:rFonts w:ascii="Times New Roman" w:hAnsi="Times New Roman" w:cs="Times New Roman"/>
          <w:sz w:val="24"/>
          <w:szCs w:val="24"/>
        </w:rPr>
      </w:pPr>
      <w:r w:rsidRPr="00EF5A3D">
        <w:rPr>
          <w:rFonts w:ascii="Times New Roman" w:hAnsi="Times New Roman" w:cs="Times New Roman"/>
          <w:noProof/>
          <w:color w:val="1122CC"/>
          <w:sz w:val="24"/>
          <w:szCs w:val="24"/>
        </w:rPr>
        <w:drawing>
          <wp:anchor distT="0" distB="0" distL="114300" distR="114300" simplePos="0" relativeHeight="251662336" behindDoc="1" locked="0" layoutInCell="1" allowOverlap="1" wp14:anchorId="351E7DD7" wp14:editId="6DCE6404">
            <wp:simplePos x="0" y="0"/>
            <wp:positionH relativeFrom="column">
              <wp:posOffset>3500120</wp:posOffset>
            </wp:positionH>
            <wp:positionV relativeFrom="paragraph">
              <wp:posOffset>123825</wp:posOffset>
            </wp:positionV>
            <wp:extent cx="1391920" cy="948055"/>
            <wp:effectExtent l="0" t="0" r="0" b="4445"/>
            <wp:wrapTight wrapText="bothSides">
              <wp:wrapPolygon edited="0">
                <wp:start x="0" y="0"/>
                <wp:lineTo x="0" y="21267"/>
                <wp:lineTo x="21285" y="21267"/>
                <wp:lineTo x="21285" y="0"/>
                <wp:lineTo x="0" y="0"/>
              </wp:wrapPolygon>
            </wp:wrapTight>
            <wp:docPr id="8" name="rg_hi" descr="http://t0.gstatic.com/images?q=tbn:ANd9GcTOvGvI-ctFtBH0hzycRCiQ3pF2HAvmtkrXc9vmGa9dKUOqXZYH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OvGvI-ctFtBH0hzycRCiQ3pF2HAvmtkrXc9vmGa9dKUOqXZYHqw">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5001" r="7454"/>
                    <a:stretch/>
                  </pic:blipFill>
                  <pic:spPr bwMode="auto">
                    <a:xfrm>
                      <a:off x="0" y="0"/>
                      <a:ext cx="1391920" cy="948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A59" w:rsidRPr="00EF5A3D">
        <w:rPr>
          <w:rFonts w:ascii="Times New Roman" w:eastAsia="Calibri" w:hAnsi="Times New Roman" w:cs="Times New Roman"/>
          <w:noProof/>
          <w:sz w:val="24"/>
          <w:szCs w:val="24"/>
          <w:lang w:val="en-CA"/>
        </w:rPr>
        <w:t>7 weeks at Kemptville Campus</w:t>
      </w:r>
    </w:p>
    <w:p w:rsidR="001E0A59" w:rsidRPr="00EF5A3D" w:rsidRDefault="001E0A59" w:rsidP="001E0A59">
      <w:pPr>
        <w:pStyle w:val="ListParagraph"/>
        <w:numPr>
          <w:ilvl w:val="1"/>
          <w:numId w:val="2"/>
        </w:numPr>
        <w:rPr>
          <w:rFonts w:ascii="Times New Roman" w:hAnsi="Times New Roman" w:cs="Times New Roman"/>
          <w:sz w:val="24"/>
          <w:szCs w:val="24"/>
        </w:rPr>
      </w:pPr>
      <w:r w:rsidRPr="00EF5A3D">
        <w:rPr>
          <w:rFonts w:ascii="Times New Roman" w:hAnsi="Times New Roman" w:cs="Times New Roman"/>
          <w:sz w:val="24"/>
          <w:szCs w:val="24"/>
        </w:rPr>
        <w:t xml:space="preserve">Applied Theory in the Workplace; </w:t>
      </w:r>
    </w:p>
    <w:p w:rsidR="001E0A59" w:rsidRPr="00EF5A3D" w:rsidRDefault="001E0A59" w:rsidP="001E0A59">
      <w:pPr>
        <w:pStyle w:val="ListParagraph"/>
        <w:numPr>
          <w:ilvl w:val="2"/>
          <w:numId w:val="2"/>
        </w:numPr>
        <w:rPr>
          <w:rFonts w:ascii="Times New Roman" w:hAnsi="Times New Roman" w:cs="Times New Roman"/>
          <w:sz w:val="24"/>
          <w:szCs w:val="24"/>
        </w:rPr>
      </w:pPr>
      <w:r w:rsidRPr="00EF5A3D">
        <w:rPr>
          <w:rFonts w:ascii="Times New Roman" w:eastAsia="Calibri" w:hAnsi="Times New Roman" w:cs="Times New Roman"/>
          <w:noProof/>
          <w:sz w:val="24"/>
          <w:szCs w:val="24"/>
          <w:lang w:val="en-CA"/>
        </w:rPr>
        <w:t>3,600 hours</w:t>
      </w:r>
    </w:p>
    <w:p w:rsidR="001E0A59" w:rsidRPr="00443A77" w:rsidRDefault="001E0A59" w:rsidP="00F108F6">
      <w:pPr>
        <w:autoSpaceDE w:val="0"/>
        <w:autoSpaceDN w:val="0"/>
        <w:adjustRightInd w:val="0"/>
        <w:rPr>
          <w:rFonts w:ascii="Times New Roman" w:hAnsi="Times New Roman" w:cs="Times New Roman"/>
          <w:b/>
          <w:sz w:val="28"/>
          <w:szCs w:val="28"/>
        </w:rPr>
      </w:pPr>
      <w:r w:rsidRPr="00443A77">
        <w:rPr>
          <w:rFonts w:ascii="Times New Roman" w:hAnsi="Times New Roman" w:cs="Times New Roman"/>
          <w:b/>
          <w:sz w:val="28"/>
          <w:szCs w:val="28"/>
        </w:rPr>
        <w:t>Benefits to Employers of Apprentices:</w:t>
      </w:r>
    </w:p>
    <w:p w:rsidR="001E0A59" w:rsidRPr="00EF5A3D" w:rsidRDefault="001E0A59" w:rsidP="001E0A59">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EF5A3D">
        <w:rPr>
          <w:rFonts w:ascii="Times New Roman" w:eastAsia="Times New Roman" w:hAnsi="Times New Roman" w:cs="Times New Roman"/>
          <w:sz w:val="24"/>
          <w:szCs w:val="24"/>
        </w:rPr>
        <w:t xml:space="preserve">Apprenticeship training allows your business to benefit from the government-funded  in-class training portion of the program, and supports your workforce needs; </w:t>
      </w:r>
    </w:p>
    <w:p w:rsidR="001E0A59" w:rsidRPr="00EF5A3D" w:rsidRDefault="00CD7566" w:rsidP="001E0A59">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EF5A3D">
        <w:rPr>
          <w:rFonts w:ascii="Times New Roman" w:hAnsi="Times New Roman" w:cs="Times New Roman"/>
          <w:noProof/>
          <w:color w:val="1122CC"/>
          <w:sz w:val="24"/>
          <w:szCs w:val="24"/>
        </w:rPr>
        <w:drawing>
          <wp:anchor distT="0" distB="0" distL="114300" distR="114300" simplePos="0" relativeHeight="251661312" behindDoc="1" locked="0" layoutInCell="1" allowOverlap="1" wp14:anchorId="312FBB3F" wp14:editId="0F2F1C82">
            <wp:simplePos x="0" y="0"/>
            <wp:positionH relativeFrom="column">
              <wp:posOffset>27305</wp:posOffset>
            </wp:positionH>
            <wp:positionV relativeFrom="paragraph">
              <wp:posOffset>40005</wp:posOffset>
            </wp:positionV>
            <wp:extent cx="903605" cy="1432560"/>
            <wp:effectExtent l="0" t="0" r="0" b="0"/>
            <wp:wrapTight wrapText="bothSides">
              <wp:wrapPolygon edited="0">
                <wp:start x="0" y="0"/>
                <wp:lineTo x="0" y="21255"/>
                <wp:lineTo x="20947" y="21255"/>
                <wp:lineTo x="20947" y="0"/>
                <wp:lineTo x="0" y="0"/>
              </wp:wrapPolygon>
            </wp:wrapTight>
            <wp:docPr id="7" name="Picture 7" descr="http://t3.gstatic.com/images?q=tbn:ANd9GcRd8EKl9j-5EIfnQIxzn1s_dVkTG7BSreqJWwaPuFV_zziu6Q67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d8EKl9j-5EIfnQIxzn1s_dVkTG7BSreqJWwaPuFV_zziu6Q67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A59" w:rsidRPr="00EF5A3D">
        <w:rPr>
          <w:rFonts w:ascii="Times New Roman" w:eastAsia="Times New Roman" w:hAnsi="Times New Roman" w:cs="Times New Roman"/>
          <w:sz w:val="24"/>
          <w:szCs w:val="24"/>
        </w:rPr>
        <w:t>Participating in an apprenticeship program ensures you will have an employee that is not only trained to provincial industry standards, but also understands your unique workplace conditions;</w:t>
      </w:r>
    </w:p>
    <w:p w:rsidR="001E0A59" w:rsidRPr="00EF5A3D" w:rsidRDefault="001E0A59" w:rsidP="001E0A59">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EF5A3D">
        <w:rPr>
          <w:rFonts w:ascii="Times New Roman" w:eastAsia="Times New Roman" w:hAnsi="Times New Roman" w:cs="Times New Roman"/>
          <w:sz w:val="24"/>
          <w:szCs w:val="24"/>
        </w:rPr>
        <w:t xml:space="preserve">Recruiting potential apprentices through the Ontario Youth Apprenticeship Program (OYAP) can be a cost-effective solution to training and retaining young workers - as OYAP students make the school to work transition with direct entry into apprenticeship training, while completing the requirements for their Ontario Secondary School Diploma; </w:t>
      </w:r>
    </w:p>
    <w:p w:rsidR="001E0A59" w:rsidRPr="00EF5A3D" w:rsidRDefault="00EF5A3D" w:rsidP="001E0A59">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EF5A3D">
        <w:rPr>
          <w:rFonts w:ascii="Times New Roman" w:hAnsi="Times New Roman" w:cs="Times New Roman"/>
          <w:noProof/>
          <w:color w:val="1122CC"/>
        </w:rPr>
        <w:drawing>
          <wp:anchor distT="0" distB="0" distL="114300" distR="114300" simplePos="0" relativeHeight="251660288" behindDoc="1" locked="0" layoutInCell="1" allowOverlap="1" wp14:anchorId="46022B11" wp14:editId="5C3AFDBF">
            <wp:simplePos x="0" y="0"/>
            <wp:positionH relativeFrom="column">
              <wp:posOffset>5239385</wp:posOffset>
            </wp:positionH>
            <wp:positionV relativeFrom="paragraph">
              <wp:posOffset>471805</wp:posOffset>
            </wp:positionV>
            <wp:extent cx="1446530" cy="2235200"/>
            <wp:effectExtent l="0" t="0" r="1270" b="0"/>
            <wp:wrapTight wrapText="bothSides">
              <wp:wrapPolygon edited="0">
                <wp:start x="0" y="0"/>
                <wp:lineTo x="0" y="21355"/>
                <wp:lineTo x="21335" y="21355"/>
                <wp:lineTo x="21335" y="0"/>
                <wp:lineTo x="0" y="0"/>
              </wp:wrapPolygon>
            </wp:wrapTight>
            <wp:docPr id="6" name="Picture 6" descr="http://t2.gstatic.com/images?q=tbn:ANd9GcQq-ww6YPIhAeLd0E7_QnnIzKbWTEHwXq0qEtMdLVfSjovY_r7j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q-ww6YPIhAeLd0E7_QnnIzKbWTEHwXq0qEtMdLVfSjovY_r7jTw">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4945"/>
                    <a:stretch/>
                  </pic:blipFill>
                  <pic:spPr bwMode="auto">
                    <a:xfrm>
                      <a:off x="0" y="0"/>
                      <a:ext cx="1446530" cy="223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A59" w:rsidRPr="00EF5A3D">
        <w:rPr>
          <w:rFonts w:ascii="Times New Roman" w:eastAsia="Times New Roman" w:hAnsi="Times New Roman" w:cs="Times New Roman"/>
          <w:sz w:val="24"/>
          <w:szCs w:val="24"/>
        </w:rPr>
        <w:t>A recent survey found that apprentices develop  increased loyalty to the companies who hired them, and results in a more stable workforce;</w:t>
      </w:r>
    </w:p>
    <w:p w:rsidR="001E0A59" w:rsidRPr="00443A77" w:rsidRDefault="001E0A59" w:rsidP="001E0A59">
      <w:pPr>
        <w:spacing w:before="100" w:beforeAutospacing="1" w:after="100" w:afterAutospacing="1"/>
        <w:rPr>
          <w:rFonts w:ascii="Times New Roman" w:eastAsia="Times New Roman" w:hAnsi="Times New Roman" w:cs="Times New Roman"/>
          <w:b/>
          <w:sz w:val="28"/>
          <w:szCs w:val="28"/>
        </w:rPr>
      </w:pPr>
      <w:r w:rsidRPr="00443A77">
        <w:rPr>
          <w:rFonts w:ascii="Times New Roman" w:eastAsia="Times New Roman" w:hAnsi="Times New Roman" w:cs="Times New Roman"/>
          <w:b/>
          <w:sz w:val="28"/>
          <w:szCs w:val="28"/>
        </w:rPr>
        <w:t>Benefits to the Apprentice:</w:t>
      </w:r>
    </w:p>
    <w:p w:rsidR="001E0A59" w:rsidRPr="00EF5A3D" w:rsidRDefault="001E0A59" w:rsidP="001E0A59">
      <w:pPr>
        <w:numPr>
          <w:ilvl w:val="0"/>
          <w:numId w:val="1"/>
        </w:numPr>
        <w:tabs>
          <w:tab w:val="clear" w:pos="720"/>
        </w:tabs>
        <w:spacing w:before="100" w:beforeAutospacing="1" w:after="100" w:afterAutospacing="1" w:line="240" w:lineRule="auto"/>
        <w:ind w:left="360"/>
        <w:rPr>
          <w:rFonts w:ascii="Times New Roman" w:eastAsia="Times New Roman" w:hAnsi="Times New Roman" w:cs="Times New Roman"/>
          <w:sz w:val="24"/>
          <w:szCs w:val="24"/>
        </w:rPr>
      </w:pPr>
      <w:r w:rsidRPr="00EF5A3D">
        <w:rPr>
          <w:rFonts w:ascii="Times New Roman" w:eastAsia="Times New Roman" w:hAnsi="Times New Roman" w:cs="Times New Roman"/>
          <w:sz w:val="24"/>
          <w:szCs w:val="24"/>
        </w:rPr>
        <w:t>Registered apprentices are eligible for MTCU funding that covers the majority of tuition costs (students pay only $670 for all in-school training)</w:t>
      </w:r>
    </w:p>
    <w:p w:rsidR="00CD7566" w:rsidRPr="00443A77" w:rsidRDefault="001E0A59" w:rsidP="00443A77">
      <w:pPr>
        <w:numPr>
          <w:ilvl w:val="0"/>
          <w:numId w:val="1"/>
        </w:numPr>
        <w:tabs>
          <w:tab w:val="clear" w:pos="720"/>
        </w:tabs>
        <w:autoSpaceDE w:val="0"/>
        <w:autoSpaceDN w:val="0"/>
        <w:adjustRightInd w:val="0"/>
        <w:spacing w:before="100" w:beforeAutospacing="1" w:after="100" w:afterAutospacing="1" w:line="240" w:lineRule="auto"/>
        <w:ind w:left="360"/>
        <w:rPr>
          <w:rFonts w:ascii="Times New Roman" w:hAnsi="Times New Roman" w:cs="Times New Roman"/>
          <w:sz w:val="24"/>
          <w:szCs w:val="24"/>
        </w:rPr>
      </w:pPr>
      <w:r w:rsidRPr="00EF5A3D">
        <w:rPr>
          <w:rFonts w:ascii="Times New Roman" w:hAnsi="Times New Roman" w:cs="Times New Roman"/>
          <w:sz w:val="24"/>
          <w:szCs w:val="24"/>
        </w:rPr>
        <w:t>Eligible apprentices can apply for Employment Insurance benefits while enrolled in the in-school portion of the program</w:t>
      </w:r>
    </w:p>
    <w:p w:rsidR="001E0A59" w:rsidRPr="00443A77" w:rsidRDefault="001E0A59" w:rsidP="00CD7566">
      <w:pPr>
        <w:spacing w:after="80"/>
        <w:rPr>
          <w:rFonts w:ascii="Times New Roman" w:hAnsi="Times New Roman" w:cs="Times New Roman"/>
          <w:b/>
          <w:sz w:val="32"/>
          <w:szCs w:val="32"/>
        </w:rPr>
      </w:pPr>
      <w:r w:rsidRPr="00443A77">
        <w:rPr>
          <w:rFonts w:ascii="Times New Roman" w:hAnsi="Times New Roman" w:cs="Times New Roman"/>
          <w:b/>
          <w:sz w:val="32"/>
          <w:szCs w:val="32"/>
        </w:rPr>
        <w:t xml:space="preserve">For more information contact: </w:t>
      </w:r>
    </w:p>
    <w:p w:rsidR="001E0A59" w:rsidRPr="00EF5A3D" w:rsidRDefault="001E0A59" w:rsidP="00CD7566">
      <w:pPr>
        <w:spacing w:after="0"/>
        <w:rPr>
          <w:rFonts w:ascii="Times New Roman" w:hAnsi="Times New Roman" w:cs="Times New Roman"/>
          <w:b/>
          <w:sz w:val="26"/>
          <w:szCs w:val="26"/>
        </w:rPr>
      </w:pPr>
      <w:r w:rsidRPr="00EF5A3D">
        <w:rPr>
          <w:rFonts w:ascii="Times New Roman" w:hAnsi="Times New Roman" w:cs="Times New Roman"/>
          <w:b/>
          <w:sz w:val="26"/>
          <w:szCs w:val="26"/>
        </w:rPr>
        <w:t xml:space="preserve">Shelly Byrne at 613-258-8336 </w:t>
      </w:r>
      <w:proofErr w:type="spellStart"/>
      <w:r w:rsidRPr="00EF5A3D">
        <w:rPr>
          <w:rFonts w:ascii="Times New Roman" w:hAnsi="Times New Roman" w:cs="Times New Roman"/>
          <w:b/>
          <w:sz w:val="26"/>
          <w:szCs w:val="26"/>
        </w:rPr>
        <w:t>ext</w:t>
      </w:r>
      <w:proofErr w:type="spellEnd"/>
      <w:r w:rsidRPr="00EF5A3D">
        <w:rPr>
          <w:rFonts w:ascii="Times New Roman" w:hAnsi="Times New Roman" w:cs="Times New Roman"/>
          <w:b/>
          <w:sz w:val="26"/>
          <w:szCs w:val="26"/>
        </w:rPr>
        <w:t xml:space="preserve"> 61345, </w:t>
      </w:r>
      <w:hyperlink r:id="rId12" w:history="1">
        <w:r w:rsidRPr="00EF5A3D">
          <w:rPr>
            <w:rStyle w:val="Hyperlink"/>
            <w:rFonts w:ascii="Times New Roman" w:hAnsi="Times New Roman" w:cs="Times New Roman"/>
            <w:b/>
            <w:sz w:val="26"/>
            <w:szCs w:val="26"/>
          </w:rPr>
          <w:t>sbyrne@uoguelph.ca</w:t>
        </w:r>
      </w:hyperlink>
      <w:r w:rsidRPr="00EF5A3D">
        <w:rPr>
          <w:rFonts w:ascii="Times New Roman" w:hAnsi="Times New Roman" w:cs="Times New Roman"/>
          <w:b/>
          <w:sz w:val="26"/>
          <w:szCs w:val="26"/>
        </w:rPr>
        <w:t xml:space="preserve"> or </w:t>
      </w:r>
    </w:p>
    <w:p w:rsidR="000B0A70" w:rsidRPr="00EF5A3D" w:rsidRDefault="001E0A59" w:rsidP="00CD7566">
      <w:pPr>
        <w:spacing w:after="0"/>
        <w:rPr>
          <w:rFonts w:ascii="Times New Roman" w:hAnsi="Times New Roman" w:cs="Times New Roman"/>
          <w:b/>
          <w:sz w:val="26"/>
          <w:szCs w:val="26"/>
        </w:rPr>
      </w:pPr>
      <w:r w:rsidRPr="00EF5A3D">
        <w:rPr>
          <w:rFonts w:ascii="Times New Roman" w:hAnsi="Times New Roman" w:cs="Times New Roman"/>
          <w:b/>
          <w:sz w:val="26"/>
          <w:szCs w:val="26"/>
        </w:rPr>
        <w:t xml:space="preserve">Sarah Mayo at 613-258-8336 </w:t>
      </w:r>
      <w:proofErr w:type="spellStart"/>
      <w:r w:rsidRPr="00EF5A3D">
        <w:rPr>
          <w:rFonts w:ascii="Times New Roman" w:hAnsi="Times New Roman" w:cs="Times New Roman"/>
          <w:b/>
          <w:sz w:val="26"/>
          <w:szCs w:val="26"/>
        </w:rPr>
        <w:t>ext</w:t>
      </w:r>
      <w:proofErr w:type="spellEnd"/>
      <w:r w:rsidRPr="00EF5A3D">
        <w:rPr>
          <w:rFonts w:ascii="Times New Roman" w:hAnsi="Times New Roman" w:cs="Times New Roman"/>
          <w:b/>
          <w:sz w:val="26"/>
          <w:szCs w:val="26"/>
        </w:rPr>
        <w:t xml:space="preserve"> 61346, </w:t>
      </w:r>
      <w:hyperlink r:id="rId13" w:history="1">
        <w:r w:rsidRPr="00EF5A3D">
          <w:rPr>
            <w:rStyle w:val="Hyperlink"/>
            <w:rFonts w:ascii="Times New Roman" w:hAnsi="Times New Roman" w:cs="Times New Roman"/>
            <w:b/>
            <w:sz w:val="26"/>
            <w:szCs w:val="26"/>
          </w:rPr>
          <w:t>smayo@uoguelph.ca</w:t>
        </w:r>
      </w:hyperlink>
    </w:p>
    <w:sectPr w:rsidR="000B0A70" w:rsidRPr="00EF5A3D" w:rsidSect="00EF5A3D">
      <w:pgSz w:w="12240" w:h="15840"/>
      <w:pgMar w:top="720" w:right="288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0E0"/>
    <w:multiLevelType w:val="hybridMultilevel"/>
    <w:tmpl w:val="B56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E12FA"/>
    <w:multiLevelType w:val="multilevel"/>
    <w:tmpl w:val="5D5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59"/>
    <w:rsid w:val="000B0A70"/>
    <w:rsid w:val="001C2529"/>
    <w:rsid w:val="001E0A59"/>
    <w:rsid w:val="00443A77"/>
    <w:rsid w:val="00601073"/>
    <w:rsid w:val="007F4B45"/>
    <w:rsid w:val="00BA1B5E"/>
    <w:rsid w:val="00CB6548"/>
    <w:rsid w:val="00CD7566"/>
    <w:rsid w:val="00DC3D1A"/>
    <w:rsid w:val="00EF5A3D"/>
    <w:rsid w:val="00F1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59"/>
  </w:style>
  <w:style w:type="paragraph" w:styleId="Heading1">
    <w:name w:val="heading 1"/>
    <w:basedOn w:val="Normal"/>
    <w:next w:val="Normal"/>
    <w:link w:val="Heading1Char"/>
    <w:uiPriority w:val="9"/>
    <w:qFormat/>
    <w:rsid w:val="00DC3D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59"/>
    <w:pPr>
      <w:ind w:left="720"/>
      <w:contextualSpacing/>
    </w:pPr>
  </w:style>
  <w:style w:type="character" w:styleId="Hyperlink">
    <w:name w:val="Hyperlink"/>
    <w:basedOn w:val="DefaultParagraphFont"/>
    <w:uiPriority w:val="99"/>
    <w:unhideWhenUsed/>
    <w:rsid w:val="001E0A59"/>
    <w:rPr>
      <w:color w:val="0000FF" w:themeColor="hyperlink"/>
      <w:u w:val="single"/>
    </w:rPr>
  </w:style>
  <w:style w:type="paragraph" w:styleId="BalloonText">
    <w:name w:val="Balloon Text"/>
    <w:basedOn w:val="Normal"/>
    <w:link w:val="BalloonTextChar"/>
    <w:uiPriority w:val="99"/>
    <w:semiHidden/>
    <w:unhideWhenUsed/>
    <w:rsid w:val="001C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29"/>
    <w:rPr>
      <w:rFonts w:ascii="Tahoma" w:hAnsi="Tahoma" w:cs="Tahoma"/>
      <w:sz w:val="16"/>
      <w:szCs w:val="16"/>
    </w:rPr>
  </w:style>
  <w:style w:type="character" w:customStyle="1" w:styleId="Heading1Char">
    <w:name w:val="Heading 1 Char"/>
    <w:basedOn w:val="DefaultParagraphFont"/>
    <w:link w:val="Heading1"/>
    <w:uiPriority w:val="9"/>
    <w:rsid w:val="00DC3D1A"/>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59"/>
  </w:style>
  <w:style w:type="paragraph" w:styleId="Heading1">
    <w:name w:val="heading 1"/>
    <w:basedOn w:val="Normal"/>
    <w:next w:val="Normal"/>
    <w:link w:val="Heading1Char"/>
    <w:uiPriority w:val="9"/>
    <w:qFormat/>
    <w:rsid w:val="00DC3D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59"/>
    <w:pPr>
      <w:ind w:left="720"/>
      <w:contextualSpacing/>
    </w:pPr>
  </w:style>
  <w:style w:type="character" w:styleId="Hyperlink">
    <w:name w:val="Hyperlink"/>
    <w:basedOn w:val="DefaultParagraphFont"/>
    <w:uiPriority w:val="99"/>
    <w:unhideWhenUsed/>
    <w:rsid w:val="001E0A59"/>
    <w:rPr>
      <w:color w:val="0000FF" w:themeColor="hyperlink"/>
      <w:u w:val="single"/>
    </w:rPr>
  </w:style>
  <w:style w:type="paragraph" w:styleId="BalloonText">
    <w:name w:val="Balloon Text"/>
    <w:basedOn w:val="Normal"/>
    <w:link w:val="BalloonTextChar"/>
    <w:uiPriority w:val="99"/>
    <w:semiHidden/>
    <w:unhideWhenUsed/>
    <w:rsid w:val="001C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29"/>
    <w:rPr>
      <w:rFonts w:ascii="Tahoma" w:hAnsi="Tahoma" w:cs="Tahoma"/>
      <w:sz w:val="16"/>
      <w:szCs w:val="16"/>
    </w:rPr>
  </w:style>
  <w:style w:type="character" w:customStyle="1" w:styleId="Heading1Char">
    <w:name w:val="Heading 1 Char"/>
    <w:basedOn w:val="DefaultParagraphFont"/>
    <w:link w:val="Heading1"/>
    <w:uiPriority w:val="9"/>
    <w:rsid w:val="00DC3D1A"/>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3024">
      <w:bodyDiv w:val="1"/>
      <w:marLeft w:val="0"/>
      <w:marRight w:val="0"/>
      <w:marTop w:val="0"/>
      <w:marBottom w:val="0"/>
      <w:divBdr>
        <w:top w:val="none" w:sz="0" w:space="0" w:color="auto"/>
        <w:left w:val="none" w:sz="0" w:space="0" w:color="auto"/>
        <w:bottom w:val="none" w:sz="0" w:space="0" w:color="auto"/>
        <w:right w:val="none" w:sz="0" w:space="0" w:color="auto"/>
      </w:divBdr>
    </w:div>
    <w:div w:id="630137481">
      <w:bodyDiv w:val="1"/>
      <w:marLeft w:val="0"/>
      <w:marRight w:val="0"/>
      <w:marTop w:val="0"/>
      <w:marBottom w:val="0"/>
      <w:divBdr>
        <w:top w:val="none" w:sz="0" w:space="0" w:color="auto"/>
        <w:left w:val="none" w:sz="0" w:space="0" w:color="auto"/>
        <w:bottom w:val="none" w:sz="0" w:space="0" w:color="auto"/>
        <w:right w:val="none" w:sz="0" w:space="0" w:color="auto"/>
      </w:divBdr>
    </w:div>
    <w:div w:id="680162396">
      <w:bodyDiv w:val="1"/>
      <w:marLeft w:val="0"/>
      <w:marRight w:val="0"/>
      <w:marTop w:val="0"/>
      <w:marBottom w:val="0"/>
      <w:divBdr>
        <w:top w:val="none" w:sz="0" w:space="0" w:color="auto"/>
        <w:left w:val="none" w:sz="0" w:space="0" w:color="auto"/>
        <w:bottom w:val="none" w:sz="0" w:space="0" w:color="auto"/>
        <w:right w:val="none" w:sz="0" w:space="0" w:color="auto"/>
      </w:divBdr>
    </w:div>
    <w:div w:id="8209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Horse+grooming&amp;um=1&amp;hl=en&amp;rlz=1R2_____en-GB&amp;biw=1024&amp;bih=571&amp;tbm=isch&amp;tbnid=GQcTju__hoNi9M:&amp;imgrefurl=http://www.pawsnhoovescafe.com/horse-products/500-grooming-a-horse-for-competition/&amp;docid=Agh-O6imC7LeJM&amp;imgurl=http://www.pawsnhoovescafe.com/wp-content/uploads/2011/03/horse-grooming-203x300.jpg&amp;w=203&amp;h=300&amp;ei=49YWT7m0F5TqgAfempGlAw&amp;zoom=1" TargetMode="External"/><Relationship Id="rId13" Type="http://schemas.openxmlformats.org/officeDocument/2006/relationships/hyperlink" Target="mailto:smayo@uoguelph.c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sbyrne@uoguelp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q=racing+groom&amp;hl=en&amp;gbv=2&amp;biw=1024&amp;bih=571&amp;tbm=isch&amp;tbnid=XaOYJ2SWQqriuM:&amp;imgrefurl=http://sports.yahoo.com/rah/photo?slug=89fe06743706a0d50759ffd712680c9c-getty-136421139&amp;docid=DlMruhGYl3iiCM&amp;imgurl=http://l.yimg.com/j/assets/p/sp/getty/86/fullj.89fe06743706a0d50759ffd712680c9c/89fe06743706a0d50759ffd712680c9c-getty-136421139.jpg&amp;w=660&amp;h=440&amp;ei=R9QVT_vJEOTL0AGI-eigAw&amp;zoom=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a/imgres?q=Horse+grooming&amp;um=1&amp;hl=en&amp;rlz=1R2_____en-GB&amp;biw=1024&amp;bih=571&amp;tbm=isch&amp;tbnid=oMi6SQ2nAPAW1M:&amp;imgrefurl=http://www.equestrianoutreach.com/Equestrian-Outreach-Grooming-Page.html&amp;docid=62Bna8jjFalQQM&amp;imgurl=http://www.equestrianoutreach.com/EOWebPhotoFolder/Grooming%20Good.jpg&amp;w=333&amp;h=500&amp;ei=49YWT7m0F5TqgAfempGlAw&amp;zoom=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2012-02-27T14:19:00Z</dcterms:created>
  <dcterms:modified xsi:type="dcterms:W3CDTF">2012-02-27T14:20:00Z</dcterms:modified>
</cp:coreProperties>
</file>