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5E" w:rsidRPr="00E401E9" w:rsidRDefault="00F4455E" w:rsidP="00F4455E">
      <w:pPr>
        <w:autoSpaceDE w:val="0"/>
        <w:autoSpaceDN w:val="0"/>
        <w:adjustRightInd w:val="0"/>
        <w:spacing w:line="240" w:lineRule="atLeast"/>
        <w:rPr>
          <w:rFonts w:eastAsia="Malgun Gothic"/>
          <w:b/>
          <w:bCs/>
          <w:color w:val="000000"/>
          <w:lang w:eastAsia="ko-KR"/>
        </w:rPr>
      </w:pPr>
      <w:r w:rsidRPr="00E2263B">
        <w:rPr>
          <w:b/>
          <w:bCs/>
          <w:color w:val="000000"/>
        </w:rPr>
        <w:t>Lesson Plan</w:t>
      </w:r>
      <w:r>
        <w:rPr>
          <w:b/>
          <w:bCs/>
          <w:color w:val="000000"/>
        </w:rPr>
        <w:t xml:space="preserve"> Template</w:t>
      </w:r>
      <w:r>
        <w:rPr>
          <w:b/>
          <w:bCs/>
          <w:color w:val="000000"/>
        </w:rPr>
        <w:br/>
        <w:t xml:space="preserve">ETAP </w:t>
      </w:r>
      <w:r>
        <w:rPr>
          <w:rFonts w:eastAsia="Malgun Gothic" w:hint="eastAsia"/>
          <w:b/>
          <w:bCs/>
          <w:color w:val="000000"/>
          <w:lang w:eastAsia="ko-KR"/>
        </w:rPr>
        <w:t>524</w:t>
      </w:r>
    </w:p>
    <w:p w:rsidR="00F4455E" w:rsidRPr="00E2263B" w:rsidRDefault="00F4455E" w:rsidP="00F4455E">
      <w:pPr>
        <w:autoSpaceDE w:val="0"/>
        <w:autoSpaceDN w:val="0"/>
        <w:adjustRightInd w:val="0"/>
        <w:spacing w:line="240" w:lineRule="atLeast"/>
        <w:rPr>
          <w:b/>
          <w:bCs/>
          <w:color w:val="000000"/>
        </w:rPr>
      </w:pPr>
    </w:p>
    <w:tbl>
      <w:tblPr>
        <w:tblW w:w="0" w:type="auto"/>
        <w:tblCellMar>
          <w:top w:w="43" w:type="dxa"/>
          <w:left w:w="115" w:type="dxa"/>
          <w:bottom w:w="43" w:type="dxa"/>
          <w:right w:w="115" w:type="dxa"/>
        </w:tblCellMar>
        <w:tblLook w:val="04A0"/>
      </w:tblPr>
      <w:tblGrid>
        <w:gridCol w:w="4788"/>
        <w:gridCol w:w="4788"/>
      </w:tblGrid>
      <w:tr w:rsidR="00F4455E" w:rsidRPr="005762FE">
        <w:trPr>
          <w:trHeight w:val="502"/>
        </w:trPr>
        <w:tc>
          <w:tcPr>
            <w:tcW w:w="4788" w:type="dxa"/>
            <w:tcBorders>
              <w:top w:val="single" w:sz="4" w:space="0" w:color="1F497D"/>
              <w:bottom w:val="single" w:sz="4" w:space="0" w:color="1F497D"/>
            </w:tcBorders>
            <w:vAlign w:val="center"/>
          </w:tcPr>
          <w:p w:rsidR="00F4455E" w:rsidRPr="005762FE" w:rsidRDefault="00F4455E" w:rsidP="0019139C">
            <w:pPr>
              <w:autoSpaceDE w:val="0"/>
              <w:autoSpaceDN w:val="0"/>
              <w:adjustRightInd w:val="0"/>
              <w:spacing w:line="240" w:lineRule="atLeast"/>
              <w:rPr>
                <w:bCs/>
                <w:color w:val="000000"/>
              </w:rPr>
            </w:pPr>
            <w:r w:rsidRPr="005762FE">
              <w:rPr>
                <w:bCs/>
                <w:color w:val="000000"/>
              </w:rPr>
              <w:t xml:space="preserve">Name: </w:t>
            </w:r>
            <w:r>
              <w:rPr>
                <w:bCs/>
                <w:color w:val="000000"/>
              </w:rPr>
              <w:t xml:space="preserve">Jessica </w:t>
            </w:r>
            <w:proofErr w:type="spellStart"/>
            <w:r>
              <w:rPr>
                <w:bCs/>
                <w:color w:val="000000"/>
              </w:rPr>
              <w:t>Hullar</w:t>
            </w:r>
            <w:proofErr w:type="spellEnd"/>
          </w:p>
        </w:tc>
        <w:tc>
          <w:tcPr>
            <w:tcW w:w="4788" w:type="dxa"/>
            <w:tcBorders>
              <w:top w:val="single" w:sz="4" w:space="0" w:color="1F497D"/>
              <w:bottom w:val="single" w:sz="4" w:space="0" w:color="1F497D"/>
            </w:tcBorders>
            <w:vAlign w:val="center"/>
          </w:tcPr>
          <w:p w:rsidR="00F4455E" w:rsidRPr="005762FE" w:rsidRDefault="00F4455E" w:rsidP="0019139C">
            <w:pPr>
              <w:autoSpaceDE w:val="0"/>
              <w:autoSpaceDN w:val="0"/>
              <w:adjustRightInd w:val="0"/>
              <w:spacing w:line="240" w:lineRule="atLeast"/>
              <w:rPr>
                <w:bCs/>
                <w:color w:val="000000"/>
              </w:rPr>
            </w:pPr>
            <w:r w:rsidRPr="005762FE">
              <w:rPr>
                <w:bCs/>
                <w:color w:val="000000"/>
              </w:rPr>
              <w:t xml:space="preserve">Module: </w:t>
            </w:r>
            <w:r>
              <w:rPr>
                <w:bCs/>
                <w:color w:val="000000"/>
              </w:rPr>
              <w:t>5</w:t>
            </w: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sidRPr="0062296C">
              <w:rPr>
                <w:b/>
                <w:bCs/>
                <w:color w:val="000000"/>
              </w:rPr>
              <w:t>Lesson Plan Title</w:t>
            </w:r>
          </w:p>
        </w:tc>
      </w:tr>
      <w:tr w:rsidR="00F4455E" w:rsidRPr="005762FE">
        <w:tc>
          <w:tcPr>
            <w:tcW w:w="9576" w:type="dxa"/>
            <w:gridSpan w:val="2"/>
          </w:tcPr>
          <w:p w:rsidR="00F4455E" w:rsidRPr="005762FE" w:rsidRDefault="0004295C" w:rsidP="0019139C">
            <w:pPr>
              <w:autoSpaceDE w:val="0"/>
              <w:autoSpaceDN w:val="0"/>
              <w:adjustRightInd w:val="0"/>
              <w:spacing w:line="240" w:lineRule="atLeast"/>
              <w:rPr>
                <w:bCs/>
                <w:color w:val="000000"/>
              </w:rPr>
            </w:pPr>
            <w:r>
              <w:rPr>
                <w:color w:val="000000"/>
              </w:rPr>
              <w:t>Speaking during Meal-Taking</w:t>
            </w:r>
            <w:r w:rsidR="00F4455E" w:rsidRPr="005762FE">
              <w:rPr>
                <w:color w:val="000000"/>
              </w:rPr>
              <w:br/>
            </w: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sidRPr="0062296C">
              <w:rPr>
                <w:b/>
                <w:bCs/>
                <w:color w:val="000000"/>
              </w:rPr>
              <w:t>Discipline and Topic</w:t>
            </w:r>
          </w:p>
        </w:tc>
      </w:tr>
      <w:tr w:rsidR="00F4455E" w:rsidRPr="005762FE">
        <w:tc>
          <w:tcPr>
            <w:tcW w:w="9576" w:type="dxa"/>
            <w:gridSpan w:val="2"/>
            <w:shd w:val="clear" w:color="auto" w:fill="auto"/>
          </w:tcPr>
          <w:p w:rsidR="00741E43" w:rsidRDefault="00C74EBB" w:rsidP="0004295C">
            <w:pPr>
              <w:autoSpaceDE w:val="0"/>
              <w:autoSpaceDN w:val="0"/>
              <w:adjustRightInd w:val="0"/>
              <w:spacing w:line="240" w:lineRule="atLeast"/>
              <w:rPr>
                <w:bCs/>
                <w:color w:val="000000"/>
              </w:rPr>
            </w:pPr>
            <w:r>
              <w:rPr>
                <w:bCs/>
                <w:color w:val="000000"/>
              </w:rPr>
              <w:t xml:space="preserve">The lesson will prepare students for real-life situations </w:t>
            </w:r>
            <w:r w:rsidR="00741E43">
              <w:rPr>
                <w:bCs/>
                <w:color w:val="000000"/>
              </w:rPr>
              <w:t xml:space="preserve">in which they would need to communicate in the target language of Spanish. </w:t>
            </w:r>
          </w:p>
          <w:p w:rsidR="00F4455E" w:rsidRPr="005762FE" w:rsidRDefault="00F4455E" w:rsidP="0004295C">
            <w:pPr>
              <w:autoSpaceDE w:val="0"/>
              <w:autoSpaceDN w:val="0"/>
              <w:adjustRightInd w:val="0"/>
              <w:spacing w:line="240" w:lineRule="atLeast"/>
              <w:rPr>
                <w:bCs/>
                <w:color w:val="000000"/>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sidRPr="0062296C">
              <w:rPr>
                <w:b/>
                <w:bCs/>
                <w:color w:val="000000"/>
              </w:rPr>
              <w:t>Target Population</w:t>
            </w:r>
          </w:p>
        </w:tc>
      </w:tr>
      <w:tr w:rsidR="00F4455E" w:rsidRPr="005762FE">
        <w:tc>
          <w:tcPr>
            <w:tcW w:w="9576" w:type="dxa"/>
            <w:gridSpan w:val="2"/>
            <w:shd w:val="clear" w:color="auto" w:fill="auto"/>
          </w:tcPr>
          <w:p w:rsidR="00F4455E" w:rsidRDefault="00F4455E" w:rsidP="0019139C">
            <w:pPr>
              <w:autoSpaceDE w:val="0"/>
              <w:autoSpaceDN w:val="0"/>
              <w:adjustRightInd w:val="0"/>
              <w:spacing w:line="240" w:lineRule="atLeast"/>
              <w:rPr>
                <w:color w:val="000000"/>
              </w:rPr>
            </w:pPr>
            <w:r w:rsidRPr="005762FE">
              <w:rPr>
                <w:color w:val="000000"/>
              </w:rPr>
              <w:t>This les</w:t>
            </w:r>
            <w:r w:rsidR="00D42CA7">
              <w:rPr>
                <w:color w:val="000000"/>
              </w:rPr>
              <w:t>son will be presented to all Spanish I students (8</w:t>
            </w:r>
            <w:r w:rsidR="00D42CA7" w:rsidRPr="00D42CA7">
              <w:rPr>
                <w:color w:val="000000"/>
                <w:vertAlign w:val="superscript"/>
              </w:rPr>
              <w:t>th</w:t>
            </w:r>
            <w:r w:rsidR="00D42CA7">
              <w:rPr>
                <w:color w:val="000000"/>
              </w:rPr>
              <w:t>/9</w:t>
            </w:r>
            <w:r w:rsidR="00D42CA7" w:rsidRPr="00D42CA7">
              <w:rPr>
                <w:color w:val="000000"/>
                <w:vertAlign w:val="superscript"/>
              </w:rPr>
              <w:t>th</w:t>
            </w:r>
            <w:r w:rsidR="00D42CA7">
              <w:rPr>
                <w:color w:val="000000"/>
              </w:rPr>
              <w:t xml:space="preserve"> grade) of various learning styles and competencies. </w:t>
            </w:r>
          </w:p>
          <w:p w:rsidR="00F4455E" w:rsidRPr="00D42CA7" w:rsidRDefault="00F4455E" w:rsidP="00D42CA7">
            <w:pPr>
              <w:rPr>
                <w:b/>
                <w:bCs/>
                <w:color w:val="000000"/>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sidRPr="0062296C">
              <w:rPr>
                <w:b/>
                <w:bCs/>
                <w:color w:val="000000"/>
              </w:rPr>
              <w:t>Curriculum Alignment</w:t>
            </w:r>
            <w:r>
              <w:rPr>
                <w:b/>
                <w:bCs/>
                <w:color w:val="000000"/>
              </w:rPr>
              <w:t xml:space="preserve"> and Standards</w:t>
            </w:r>
          </w:p>
        </w:tc>
      </w:tr>
      <w:tr w:rsidR="00F4455E" w:rsidRPr="005762FE">
        <w:tc>
          <w:tcPr>
            <w:tcW w:w="9576" w:type="dxa"/>
            <w:gridSpan w:val="2"/>
            <w:shd w:val="clear" w:color="auto" w:fill="auto"/>
          </w:tcPr>
          <w:p w:rsidR="00ED1C22" w:rsidRDefault="00ED1C22" w:rsidP="00ED1C22">
            <w:r>
              <w:rPr>
                <w:b/>
              </w:rPr>
              <w:t>Common Core Standards (College and Career Readiness 6-8):</w:t>
            </w:r>
          </w:p>
          <w:p w:rsidR="00ED1C22" w:rsidRDefault="00ED1C22" w:rsidP="00ED1C22">
            <w:r>
              <w:t>Speaking/Listening:</w:t>
            </w:r>
          </w:p>
          <w:p w:rsidR="00ED1C22" w:rsidRDefault="00ED1C22" w:rsidP="00ED1C22">
            <w:pPr>
              <w:rPr>
                <w:sz w:val="20"/>
              </w:rPr>
            </w:pPr>
            <w:r>
              <w:rPr>
                <w:sz w:val="20"/>
              </w:rPr>
              <w:t xml:space="preserve">SL.8.1d- Acknowledge new information expressed by others, and, when warranted, qualify or justify their own views. </w:t>
            </w:r>
          </w:p>
          <w:p w:rsidR="00ED1C22" w:rsidRDefault="00ED1C22" w:rsidP="00ED1C22">
            <w:pPr>
              <w:rPr>
                <w:sz w:val="20"/>
              </w:rPr>
            </w:pPr>
          </w:p>
          <w:p w:rsidR="00ED1C22" w:rsidRDefault="00ED1C22" w:rsidP="00ED1C22">
            <w:pPr>
              <w:rPr>
                <w:sz w:val="20"/>
              </w:rPr>
            </w:pPr>
            <w:r>
              <w:rPr>
                <w:sz w:val="20"/>
              </w:rPr>
              <w:t>SL.8.1e- Seek to understand other perspectives and cultures and communicate effectively with audiences or individuals from varied backgrounds.</w:t>
            </w:r>
          </w:p>
          <w:p w:rsidR="00ED1C22" w:rsidRDefault="00ED1C22" w:rsidP="00ED1C22">
            <w:pPr>
              <w:rPr>
                <w:sz w:val="20"/>
              </w:rPr>
            </w:pPr>
          </w:p>
          <w:p w:rsidR="00ED1C22" w:rsidRDefault="00ED1C22" w:rsidP="00ED1C22">
            <w:pPr>
              <w:rPr>
                <w:sz w:val="20"/>
              </w:rPr>
            </w:pPr>
            <w:r>
              <w:rPr>
                <w:sz w:val="20"/>
              </w:rPr>
              <w:t xml:space="preserve">SL.8.2a- Use their experience and their knowledge of language and logic, as well as culture, to think analytically, address problems creatively, and advocate persuasively. </w:t>
            </w:r>
          </w:p>
          <w:p w:rsidR="00ED1C22" w:rsidRDefault="00ED1C22" w:rsidP="00ED1C22">
            <w:pPr>
              <w:rPr>
                <w:color w:val="000000"/>
              </w:rPr>
            </w:pPr>
          </w:p>
          <w:p w:rsidR="00ED1C22" w:rsidRDefault="00ED1C22" w:rsidP="00ED1C22">
            <w:pPr>
              <w:rPr>
                <w:color w:val="000000"/>
              </w:rPr>
            </w:pPr>
          </w:p>
          <w:p w:rsidR="00ED1C22" w:rsidRDefault="00ED1C22" w:rsidP="00ED1C22">
            <w:pPr>
              <w:rPr>
                <w:b/>
              </w:rPr>
            </w:pPr>
            <w:r>
              <w:rPr>
                <w:b/>
              </w:rPr>
              <w:t>NYS LOTE Standards</w:t>
            </w:r>
            <w:r w:rsidRPr="001B5057">
              <w:rPr>
                <w:b/>
              </w:rPr>
              <w:t>:</w:t>
            </w:r>
          </w:p>
          <w:p w:rsidR="00ED1C22" w:rsidRPr="00ED1C22" w:rsidRDefault="00ED1C22" w:rsidP="00ED1C22">
            <w:pPr>
              <w:rPr>
                <w:sz w:val="20"/>
              </w:rPr>
            </w:pPr>
            <w:r w:rsidRPr="00ED1C22">
              <w:rPr>
                <w:sz w:val="20"/>
              </w:rPr>
              <w:t xml:space="preserve">1. Students will use a language other than English for communication. </w:t>
            </w:r>
          </w:p>
          <w:p w:rsidR="002F1D1B" w:rsidRDefault="00ED1C22" w:rsidP="00ED1C22">
            <w:pPr>
              <w:autoSpaceDE w:val="0"/>
              <w:autoSpaceDN w:val="0"/>
              <w:adjustRightInd w:val="0"/>
              <w:spacing w:line="240" w:lineRule="atLeast"/>
            </w:pPr>
            <w:r w:rsidRPr="00ED1C22">
              <w:rPr>
                <w:sz w:val="20"/>
              </w:rPr>
              <w:t>2. Students will develop cross-cultural skills and understandings.</w:t>
            </w:r>
            <w:r>
              <w:t xml:space="preserve"> </w:t>
            </w:r>
          </w:p>
          <w:p w:rsidR="00F4455E" w:rsidRPr="0062296C" w:rsidRDefault="00F4455E" w:rsidP="00ED1C22">
            <w:pPr>
              <w:autoSpaceDE w:val="0"/>
              <w:autoSpaceDN w:val="0"/>
              <w:adjustRightInd w:val="0"/>
              <w:spacing w:line="240" w:lineRule="atLeast"/>
              <w:rPr>
                <w:b/>
                <w:bCs/>
                <w:color w:val="000000"/>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Pr>
                <w:b/>
                <w:bCs/>
                <w:color w:val="000000"/>
              </w:rPr>
              <w:t>ISTE NETS Standards</w:t>
            </w:r>
          </w:p>
        </w:tc>
      </w:tr>
      <w:tr w:rsidR="00F4455E" w:rsidRPr="005762FE">
        <w:tc>
          <w:tcPr>
            <w:tcW w:w="9576" w:type="dxa"/>
            <w:gridSpan w:val="2"/>
            <w:shd w:val="clear" w:color="auto" w:fill="auto"/>
          </w:tcPr>
          <w:p w:rsidR="0084345C" w:rsidRDefault="0084345C" w:rsidP="0084345C">
            <w:pPr>
              <w:rPr>
                <w:sz w:val="20"/>
              </w:rPr>
            </w:pPr>
            <w:r>
              <w:rPr>
                <w:sz w:val="20"/>
              </w:rPr>
              <w:t xml:space="preserve">2. Students use digital media and environments to communicate and work collaboratively, including at a distance, to support individual learning and contribute to the learning of others. </w:t>
            </w:r>
          </w:p>
          <w:p w:rsidR="0084345C" w:rsidRDefault="0084345C" w:rsidP="0084345C">
            <w:pPr>
              <w:ind w:left="540"/>
              <w:rPr>
                <w:sz w:val="20"/>
              </w:rPr>
            </w:pPr>
            <w:r>
              <w:rPr>
                <w:sz w:val="20"/>
              </w:rPr>
              <w:t>a. Interact, collaborate and publish with peers, experts or others employing a variety of digital environments and media</w:t>
            </w:r>
          </w:p>
          <w:p w:rsidR="0084345C" w:rsidRDefault="0084345C" w:rsidP="0084345C">
            <w:pPr>
              <w:ind w:left="540"/>
              <w:rPr>
                <w:sz w:val="20"/>
              </w:rPr>
            </w:pPr>
            <w:r>
              <w:rPr>
                <w:sz w:val="20"/>
              </w:rPr>
              <w:t>d. Contribute to project teams to produce original works or solve problems</w:t>
            </w:r>
          </w:p>
          <w:p w:rsidR="0084345C" w:rsidRDefault="0084345C" w:rsidP="0084345C">
            <w:pPr>
              <w:rPr>
                <w:sz w:val="20"/>
              </w:rPr>
            </w:pPr>
          </w:p>
          <w:p w:rsidR="0084345C" w:rsidRDefault="0084345C" w:rsidP="0084345C">
            <w:pPr>
              <w:rPr>
                <w:sz w:val="20"/>
              </w:rPr>
            </w:pPr>
            <w:r>
              <w:rPr>
                <w:sz w:val="20"/>
              </w:rPr>
              <w:t>5. Students understand human, cultural, and societal issues related to technology and practice legal and ethical behavior.</w:t>
            </w:r>
          </w:p>
          <w:p w:rsidR="0084345C" w:rsidRDefault="0084345C" w:rsidP="0084345C">
            <w:pPr>
              <w:ind w:left="720"/>
              <w:rPr>
                <w:sz w:val="20"/>
              </w:rPr>
            </w:pPr>
            <w:r>
              <w:rPr>
                <w:sz w:val="20"/>
              </w:rPr>
              <w:t>b. Exhibit a positive attitude toward using technology that supports collaboration, learning, and productivity</w:t>
            </w:r>
          </w:p>
          <w:p w:rsidR="0027757C" w:rsidRDefault="0027757C" w:rsidP="0084345C">
            <w:pPr>
              <w:autoSpaceDE w:val="0"/>
              <w:autoSpaceDN w:val="0"/>
              <w:adjustRightInd w:val="0"/>
              <w:spacing w:line="240" w:lineRule="atLeast"/>
              <w:rPr>
                <w:bCs/>
                <w:color w:val="000000"/>
              </w:rPr>
            </w:pPr>
          </w:p>
          <w:p w:rsidR="00F4455E" w:rsidRPr="00DD3E32" w:rsidRDefault="00F4455E" w:rsidP="0084345C">
            <w:pPr>
              <w:autoSpaceDE w:val="0"/>
              <w:autoSpaceDN w:val="0"/>
              <w:adjustRightInd w:val="0"/>
              <w:spacing w:line="240" w:lineRule="atLeast"/>
              <w:rPr>
                <w:bCs/>
                <w:color w:val="000000"/>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sidRPr="0062296C">
              <w:rPr>
                <w:b/>
                <w:bCs/>
                <w:color w:val="000000"/>
              </w:rPr>
              <w:t>Goals</w:t>
            </w:r>
          </w:p>
        </w:tc>
      </w:tr>
      <w:tr w:rsidR="00F4455E" w:rsidRPr="005762FE">
        <w:tc>
          <w:tcPr>
            <w:tcW w:w="9576" w:type="dxa"/>
            <w:gridSpan w:val="2"/>
          </w:tcPr>
          <w:p w:rsidR="0004295C" w:rsidRDefault="0004295C" w:rsidP="0019139C">
            <w:pPr>
              <w:autoSpaceDE w:val="0"/>
              <w:autoSpaceDN w:val="0"/>
              <w:adjustRightInd w:val="0"/>
              <w:spacing w:line="240" w:lineRule="atLeast"/>
            </w:pPr>
            <w:r>
              <w:t>Students will be speaking through various forms of technology to practice pronunciation, enunciation, and other speaking skills such as circumlocution and self-correction. Students will be doing this in the context of meal-taking in a Spanish-speaking country.</w:t>
            </w:r>
          </w:p>
          <w:p w:rsidR="00F4455E" w:rsidRPr="005762FE" w:rsidRDefault="00F4455E" w:rsidP="0019139C">
            <w:pPr>
              <w:autoSpaceDE w:val="0"/>
              <w:autoSpaceDN w:val="0"/>
              <w:adjustRightInd w:val="0"/>
              <w:spacing w:line="240" w:lineRule="atLeast"/>
              <w:rPr>
                <w:bCs/>
                <w:color w:val="000000"/>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sidRPr="0062296C">
              <w:rPr>
                <w:b/>
                <w:bCs/>
                <w:color w:val="000000"/>
              </w:rPr>
              <w:t>Objectives</w:t>
            </w:r>
            <w:r>
              <w:rPr>
                <w:b/>
                <w:bCs/>
                <w:color w:val="000000"/>
              </w:rPr>
              <w:t xml:space="preserve"> (State)</w:t>
            </w:r>
          </w:p>
        </w:tc>
      </w:tr>
      <w:tr w:rsidR="00F4455E" w:rsidRPr="005762FE">
        <w:tc>
          <w:tcPr>
            <w:tcW w:w="9576" w:type="dxa"/>
            <w:gridSpan w:val="2"/>
          </w:tcPr>
          <w:p w:rsidR="008F5AD8" w:rsidRDefault="00A91842" w:rsidP="0068469F">
            <w:r>
              <w:t xml:space="preserve">1. Given 4 </w:t>
            </w:r>
            <w:r w:rsidR="0068469F">
              <w:t>conversations to choose from, students will be able to apply knowledge of Spanish vocabulary and gr</w:t>
            </w:r>
            <w:r>
              <w:t>ammar to respond to and record 2 c</w:t>
            </w:r>
            <w:r w:rsidR="0068469F">
              <w:t xml:space="preserve">onversations, earning at least a 17 on the rubric. </w:t>
            </w:r>
          </w:p>
          <w:p w:rsidR="0068469F" w:rsidRDefault="0068469F" w:rsidP="0068469F"/>
          <w:p w:rsidR="0068469F" w:rsidRDefault="0068469F" w:rsidP="0068469F">
            <w:r>
              <w:t>2. Given 4 conversations to choose from, students will be able to create 2 complete conversations in Spanish (4 initial communications + 4 responses= 1 conversation) with correct structure and cultural a</w:t>
            </w:r>
            <w:r w:rsidR="00875D09">
              <w:t xml:space="preserve">wareness, earning at least a 14 </w:t>
            </w:r>
            <w:r>
              <w:t xml:space="preserve">on the rubric.  </w:t>
            </w:r>
          </w:p>
          <w:p w:rsidR="00F4455E" w:rsidRPr="005762FE" w:rsidRDefault="00F4455E" w:rsidP="0068469F">
            <w:pPr>
              <w:autoSpaceDE w:val="0"/>
              <w:autoSpaceDN w:val="0"/>
              <w:adjustRightInd w:val="0"/>
              <w:spacing w:line="240" w:lineRule="atLeast"/>
              <w:ind w:left="720"/>
              <w:rPr>
                <w:bCs/>
                <w:color w:val="000000"/>
              </w:rPr>
            </w:pPr>
          </w:p>
        </w:tc>
      </w:tr>
      <w:tr w:rsidR="00F4455E" w:rsidRPr="005762FE">
        <w:tc>
          <w:tcPr>
            <w:tcW w:w="9576" w:type="dxa"/>
            <w:gridSpan w:val="2"/>
            <w:shd w:val="clear" w:color="auto" w:fill="DBE5F1"/>
          </w:tcPr>
          <w:p w:rsidR="00F4455E" w:rsidRPr="00E401E9" w:rsidRDefault="00F4455E" w:rsidP="0019139C">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Underlying Educational Theory</w:t>
            </w:r>
          </w:p>
        </w:tc>
      </w:tr>
      <w:tr w:rsidR="00F4455E" w:rsidRPr="005762FE">
        <w:tc>
          <w:tcPr>
            <w:tcW w:w="9576" w:type="dxa"/>
            <w:gridSpan w:val="2"/>
            <w:shd w:val="clear" w:color="auto" w:fill="auto"/>
          </w:tcPr>
          <w:p w:rsidR="0004295C" w:rsidRDefault="0004295C" w:rsidP="0019139C">
            <w:pPr>
              <w:autoSpaceDE w:val="0"/>
              <w:autoSpaceDN w:val="0"/>
              <w:adjustRightInd w:val="0"/>
              <w:spacing w:line="240" w:lineRule="atLeast"/>
            </w:pPr>
            <w:r>
              <w:t xml:space="preserve">This lesson is based on the constructivist approach that students are connecting things they already know while taking part in learning situation. In this case, the students are in an experiential learning atmosphere to practice speaking a second language. </w:t>
            </w:r>
          </w:p>
          <w:p w:rsidR="00F4455E" w:rsidRPr="00E401E9" w:rsidRDefault="00F4455E" w:rsidP="0019139C">
            <w:pPr>
              <w:autoSpaceDE w:val="0"/>
              <w:autoSpaceDN w:val="0"/>
              <w:adjustRightInd w:val="0"/>
              <w:spacing w:line="240" w:lineRule="atLeast"/>
              <w:rPr>
                <w:rFonts w:eastAsia="Malgun Gothic"/>
                <w:b/>
                <w:bCs/>
                <w:color w:val="000000"/>
                <w:lang w:eastAsia="ko-KR"/>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sidRPr="0062296C">
              <w:rPr>
                <w:b/>
                <w:bCs/>
                <w:color w:val="000000"/>
              </w:rPr>
              <w:t>Materials Description and Timing</w:t>
            </w:r>
          </w:p>
        </w:tc>
      </w:tr>
      <w:tr w:rsidR="00F4455E" w:rsidRPr="005762FE">
        <w:tc>
          <w:tcPr>
            <w:tcW w:w="9576" w:type="dxa"/>
            <w:gridSpan w:val="2"/>
          </w:tcPr>
          <w:p w:rsidR="0077127D" w:rsidRDefault="0077127D" w:rsidP="0077127D">
            <w:pPr>
              <w:autoSpaceDE w:val="0"/>
              <w:autoSpaceDN w:val="0"/>
              <w:adjustRightInd w:val="0"/>
              <w:spacing w:line="240" w:lineRule="atLeast"/>
              <w:rPr>
                <w:color w:val="000000"/>
              </w:rPr>
            </w:pPr>
            <w:r>
              <w:rPr>
                <w:color w:val="000000"/>
              </w:rPr>
              <w:t>Tech.: 20 Mac Laptops w/ built-in microphones</w:t>
            </w:r>
          </w:p>
          <w:p w:rsidR="0077127D" w:rsidRDefault="0077127D" w:rsidP="0077127D">
            <w:pPr>
              <w:autoSpaceDE w:val="0"/>
              <w:autoSpaceDN w:val="0"/>
              <w:adjustRightInd w:val="0"/>
              <w:spacing w:line="240" w:lineRule="atLeast"/>
              <w:rPr>
                <w:color w:val="000000"/>
              </w:rPr>
            </w:pPr>
            <w:r>
              <w:rPr>
                <w:color w:val="000000"/>
              </w:rPr>
              <w:t xml:space="preserve">Rationale: For recording speaking activities </w:t>
            </w:r>
          </w:p>
          <w:p w:rsidR="00614BEF" w:rsidRDefault="00614BEF" w:rsidP="0077127D">
            <w:pPr>
              <w:autoSpaceDE w:val="0"/>
              <w:autoSpaceDN w:val="0"/>
              <w:adjustRightInd w:val="0"/>
              <w:spacing w:line="240" w:lineRule="atLeast"/>
              <w:rPr>
                <w:color w:val="000000"/>
              </w:rPr>
            </w:pPr>
          </w:p>
          <w:p w:rsidR="00614BEF" w:rsidRDefault="00614BEF" w:rsidP="0077127D">
            <w:pPr>
              <w:autoSpaceDE w:val="0"/>
              <w:autoSpaceDN w:val="0"/>
              <w:adjustRightInd w:val="0"/>
              <w:spacing w:line="240" w:lineRule="atLeast"/>
              <w:rPr>
                <w:color w:val="000000"/>
              </w:rPr>
            </w:pPr>
            <w:r>
              <w:rPr>
                <w:color w:val="000000"/>
              </w:rPr>
              <w:t>Tech.: Web 2.0 resource</w:t>
            </w:r>
            <w:r w:rsidRPr="00614BEF">
              <w:rPr>
                <w:color w:val="000000"/>
              </w:rPr>
              <w:sym w:font="Wingdings" w:char="F0E0"/>
            </w:r>
            <w:r>
              <w:rPr>
                <w:color w:val="000000"/>
              </w:rPr>
              <w:t xml:space="preserve"> </w:t>
            </w:r>
            <w:hyperlink r:id="rId5" w:history="1">
              <w:r w:rsidRPr="00D42488">
                <w:rPr>
                  <w:rStyle w:val="Hyperlink"/>
                </w:rPr>
                <w:t>http://www.fluencyprof.com/el-restaurante.html</w:t>
              </w:r>
            </w:hyperlink>
            <w:r>
              <w:rPr>
                <w:color w:val="000000"/>
              </w:rPr>
              <w:t xml:space="preserve"> </w:t>
            </w:r>
          </w:p>
          <w:p w:rsidR="00614BEF" w:rsidRDefault="00614BEF" w:rsidP="0077127D">
            <w:pPr>
              <w:autoSpaceDE w:val="0"/>
              <w:autoSpaceDN w:val="0"/>
              <w:adjustRightInd w:val="0"/>
              <w:spacing w:line="240" w:lineRule="atLeast"/>
              <w:rPr>
                <w:color w:val="000000"/>
              </w:rPr>
            </w:pPr>
            <w:r>
              <w:rPr>
                <w:color w:val="000000"/>
              </w:rPr>
              <w:t>Rationale: Site for students to hear and practice pronunciation of unit vocabulary</w:t>
            </w:r>
          </w:p>
          <w:p w:rsidR="0077127D" w:rsidRPr="00614BEF" w:rsidRDefault="0077127D" w:rsidP="0077127D">
            <w:pPr>
              <w:autoSpaceDE w:val="0"/>
              <w:autoSpaceDN w:val="0"/>
              <w:adjustRightInd w:val="0"/>
              <w:spacing w:line="240" w:lineRule="atLeast"/>
              <w:rPr>
                <w:color w:val="000000"/>
              </w:rPr>
            </w:pPr>
          </w:p>
          <w:p w:rsidR="00614BEF" w:rsidRDefault="0077127D" w:rsidP="0077127D">
            <w:pPr>
              <w:autoSpaceDE w:val="0"/>
              <w:autoSpaceDN w:val="0"/>
              <w:adjustRightInd w:val="0"/>
              <w:spacing w:line="240" w:lineRule="atLeast"/>
              <w:rPr>
                <w:color w:val="000000"/>
              </w:rPr>
            </w:pPr>
            <w:r>
              <w:rPr>
                <w:color w:val="000000"/>
              </w:rPr>
              <w:t>Tech.: Web 2.0 resource</w:t>
            </w:r>
            <w:r w:rsidRPr="0077127D">
              <w:rPr>
                <w:color w:val="000000"/>
              </w:rPr>
              <w:sym w:font="Wingdings" w:char="F0E0"/>
            </w:r>
            <w:r w:rsidR="00614BEF">
              <w:t xml:space="preserve"> </w:t>
            </w:r>
            <w:hyperlink r:id="rId6" w:history="1">
              <w:r w:rsidR="00614BEF" w:rsidRPr="00D42488">
                <w:rPr>
                  <w:rStyle w:val="Hyperlink"/>
                </w:rPr>
                <w:t>http://lingtlanguage.com/jhullar/</w:t>
              </w:r>
            </w:hyperlink>
            <w:r w:rsidR="00614BEF">
              <w:rPr>
                <w:color w:val="000000"/>
              </w:rPr>
              <w:t xml:space="preserve"> </w:t>
            </w:r>
          </w:p>
          <w:p w:rsidR="005421CE" w:rsidRDefault="005421CE" w:rsidP="0077127D">
            <w:pPr>
              <w:autoSpaceDE w:val="0"/>
              <w:autoSpaceDN w:val="0"/>
              <w:adjustRightInd w:val="0"/>
              <w:spacing w:line="240" w:lineRule="atLeast"/>
              <w:rPr>
                <w:color w:val="000000"/>
              </w:rPr>
            </w:pPr>
            <w:r>
              <w:rPr>
                <w:color w:val="000000"/>
              </w:rPr>
              <w:t xml:space="preserve">Rationale: Site for students to find and complete lesson activities </w:t>
            </w:r>
          </w:p>
          <w:p w:rsidR="004A13B1" w:rsidRDefault="004A13B1" w:rsidP="0077127D">
            <w:pPr>
              <w:autoSpaceDE w:val="0"/>
              <w:autoSpaceDN w:val="0"/>
              <w:adjustRightInd w:val="0"/>
              <w:spacing w:line="240" w:lineRule="atLeast"/>
              <w:rPr>
                <w:color w:val="000000"/>
              </w:rPr>
            </w:pPr>
          </w:p>
          <w:p w:rsidR="004A13B1" w:rsidRDefault="004A13B1" w:rsidP="0077127D">
            <w:pPr>
              <w:autoSpaceDE w:val="0"/>
              <w:autoSpaceDN w:val="0"/>
              <w:adjustRightInd w:val="0"/>
              <w:spacing w:line="240" w:lineRule="atLeast"/>
              <w:rPr>
                <w:color w:val="000000"/>
              </w:rPr>
            </w:pPr>
            <w:r>
              <w:rPr>
                <w:color w:val="000000"/>
              </w:rPr>
              <w:t>Tech: Web 2.0 resource</w:t>
            </w:r>
            <w:r w:rsidRPr="004A13B1">
              <w:rPr>
                <w:color w:val="000000"/>
              </w:rPr>
              <w:sym w:font="Wingdings" w:char="F0E0"/>
            </w:r>
            <w:r>
              <w:rPr>
                <w:color w:val="000000"/>
              </w:rPr>
              <w:t xml:space="preserve"> </w:t>
            </w:r>
            <w:hyperlink r:id="rId7" w:history="1">
              <w:r w:rsidRPr="00436D0E">
                <w:rPr>
                  <w:rStyle w:val="Hyperlink"/>
                </w:rPr>
                <w:t>http://www.youtube.com/watch?v=P8V3tLLTAL4</w:t>
              </w:r>
            </w:hyperlink>
          </w:p>
          <w:p w:rsidR="004A13B1" w:rsidRDefault="004A13B1" w:rsidP="0077127D">
            <w:pPr>
              <w:autoSpaceDE w:val="0"/>
              <w:autoSpaceDN w:val="0"/>
              <w:adjustRightInd w:val="0"/>
              <w:spacing w:line="240" w:lineRule="atLeast"/>
              <w:rPr>
                <w:color w:val="000000"/>
              </w:rPr>
            </w:pPr>
            <w:r>
              <w:rPr>
                <w:color w:val="000000"/>
              </w:rPr>
              <w:t xml:space="preserve">Rationale: Digital story “produced with the support of AFSC and The Center for Digital Storytelling,” for students to see an example of a well-produced digital story </w:t>
            </w:r>
          </w:p>
          <w:p w:rsidR="00F4455E" w:rsidRPr="004A13B1" w:rsidRDefault="00F4455E" w:rsidP="0077127D">
            <w:pPr>
              <w:autoSpaceDE w:val="0"/>
              <w:autoSpaceDN w:val="0"/>
              <w:adjustRightInd w:val="0"/>
              <w:spacing w:line="240" w:lineRule="atLeast"/>
              <w:rPr>
                <w:color w:val="000000"/>
              </w:rPr>
            </w:pPr>
          </w:p>
          <w:p w:rsidR="005421CE" w:rsidRDefault="005421CE" w:rsidP="005421CE">
            <w:pPr>
              <w:autoSpaceDE w:val="0"/>
              <w:autoSpaceDN w:val="0"/>
              <w:adjustRightInd w:val="0"/>
              <w:spacing w:line="240" w:lineRule="atLeast"/>
              <w:rPr>
                <w:color w:val="000000"/>
              </w:rPr>
            </w:pPr>
            <w:r>
              <w:rPr>
                <w:color w:val="000000"/>
              </w:rPr>
              <w:t>See lesson plan folder for selection rubrics</w:t>
            </w:r>
          </w:p>
          <w:p w:rsidR="00F4455E" w:rsidRPr="005421CE" w:rsidRDefault="00F4455E" w:rsidP="005421CE">
            <w:pPr>
              <w:autoSpaceDE w:val="0"/>
              <w:autoSpaceDN w:val="0"/>
              <w:adjustRightInd w:val="0"/>
              <w:spacing w:line="240" w:lineRule="atLeast"/>
              <w:rPr>
                <w:color w:val="000000"/>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color w:val="000000"/>
              </w:rPr>
            </w:pPr>
            <w:r w:rsidRPr="0062296C">
              <w:rPr>
                <w:b/>
                <w:bCs/>
                <w:color w:val="000000"/>
              </w:rPr>
              <w:t>Supplemental Materials/Links</w:t>
            </w:r>
          </w:p>
        </w:tc>
      </w:tr>
      <w:tr w:rsidR="00F4455E" w:rsidRPr="005762FE">
        <w:tc>
          <w:tcPr>
            <w:tcW w:w="9576" w:type="dxa"/>
            <w:gridSpan w:val="2"/>
          </w:tcPr>
          <w:p w:rsidR="00043C17" w:rsidRDefault="007058E3" w:rsidP="00043C17">
            <w:pPr>
              <w:autoSpaceDE w:val="0"/>
              <w:autoSpaceDN w:val="0"/>
              <w:adjustRightInd w:val="0"/>
              <w:spacing w:line="240" w:lineRule="atLeast"/>
              <w:rPr>
                <w:color w:val="000000"/>
              </w:rPr>
            </w:pPr>
            <w:r>
              <w:rPr>
                <w:color w:val="000000"/>
              </w:rPr>
              <w:t xml:space="preserve">Information on/examples of NYS assessment of LOTE speaking: </w:t>
            </w:r>
          </w:p>
          <w:p w:rsidR="007058E3" w:rsidRDefault="006367AB" w:rsidP="00043C17">
            <w:pPr>
              <w:autoSpaceDE w:val="0"/>
              <w:autoSpaceDN w:val="0"/>
              <w:adjustRightInd w:val="0"/>
              <w:spacing w:line="240" w:lineRule="atLeast"/>
              <w:rPr>
                <w:color w:val="000000"/>
              </w:rPr>
            </w:pPr>
            <w:hyperlink r:id="rId8" w:history="1">
              <w:r w:rsidR="007058E3" w:rsidRPr="00D42488">
                <w:rPr>
                  <w:rStyle w:val="Hyperlink"/>
                </w:rPr>
                <w:t>http://www.p12.nysed.gov/assessment/fl/1352-slp.pdf</w:t>
              </w:r>
            </w:hyperlink>
            <w:r w:rsidR="007058E3">
              <w:rPr>
                <w:color w:val="000000"/>
              </w:rPr>
              <w:t xml:space="preserve"> </w:t>
            </w:r>
          </w:p>
          <w:p w:rsidR="00F4455E" w:rsidRPr="005762FE" w:rsidRDefault="00F4455E" w:rsidP="00043C17">
            <w:pPr>
              <w:autoSpaceDE w:val="0"/>
              <w:autoSpaceDN w:val="0"/>
              <w:adjustRightInd w:val="0"/>
              <w:spacing w:line="240" w:lineRule="atLeast"/>
              <w:rPr>
                <w:color w:val="000000"/>
              </w:rPr>
            </w:pPr>
          </w:p>
        </w:tc>
      </w:tr>
      <w:tr w:rsidR="00F4455E" w:rsidRPr="005762FE">
        <w:tc>
          <w:tcPr>
            <w:tcW w:w="9576" w:type="dxa"/>
            <w:gridSpan w:val="2"/>
            <w:shd w:val="clear" w:color="auto" w:fill="DBE5F1"/>
          </w:tcPr>
          <w:p w:rsidR="00F4455E" w:rsidRPr="00E401E9" w:rsidRDefault="00F4455E" w:rsidP="0019139C">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Lesson</w:t>
            </w:r>
          </w:p>
        </w:tc>
      </w:tr>
      <w:tr w:rsidR="00F4455E" w:rsidRPr="005762FE">
        <w:tc>
          <w:tcPr>
            <w:tcW w:w="9576" w:type="dxa"/>
            <w:gridSpan w:val="2"/>
            <w:shd w:val="clear" w:color="auto" w:fill="auto"/>
          </w:tcPr>
          <w:p w:rsidR="000533E6" w:rsidRPr="000533E6" w:rsidRDefault="000533E6" w:rsidP="0019139C">
            <w:pPr>
              <w:autoSpaceDE w:val="0"/>
              <w:autoSpaceDN w:val="0"/>
              <w:adjustRightInd w:val="0"/>
              <w:spacing w:line="240" w:lineRule="atLeast"/>
              <w:rPr>
                <w:b/>
                <w:bCs/>
                <w:color w:val="000000"/>
              </w:rPr>
            </w:pPr>
            <w:r w:rsidRPr="000533E6">
              <w:rPr>
                <w:b/>
                <w:bCs/>
                <w:color w:val="000000"/>
              </w:rPr>
              <w:t>Day 1</w:t>
            </w:r>
          </w:p>
          <w:p w:rsidR="00550CDD" w:rsidRDefault="0077127D" w:rsidP="0019139C">
            <w:pPr>
              <w:autoSpaceDE w:val="0"/>
              <w:autoSpaceDN w:val="0"/>
              <w:adjustRightInd w:val="0"/>
              <w:spacing w:line="240" w:lineRule="atLeast"/>
              <w:rPr>
                <w:bCs/>
                <w:color w:val="000000"/>
              </w:rPr>
            </w:pPr>
            <w:r>
              <w:rPr>
                <w:bCs/>
                <w:color w:val="000000"/>
              </w:rPr>
              <w:t>1.</w:t>
            </w:r>
            <w:r w:rsidR="00550CDD">
              <w:rPr>
                <w:bCs/>
                <w:color w:val="000000"/>
              </w:rPr>
              <w:t xml:space="preserve"> </w:t>
            </w:r>
            <w:r w:rsidR="000533E6">
              <w:rPr>
                <w:bCs/>
                <w:color w:val="000000"/>
              </w:rPr>
              <w:t>Anticipatory Set</w:t>
            </w:r>
            <w:r w:rsidR="008E661E">
              <w:rPr>
                <w:bCs/>
                <w:color w:val="000000"/>
              </w:rPr>
              <w:t xml:space="preserve"> (15 min)</w:t>
            </w:r>
            <w:r w:rsidR="000533E6">
              <w:rPr>
                <w:bCs/>
                <w:color w:val="000000"/>
              </w:rPr>
              <w:t xml:space="preserve">: Students will </w:t>
            </w:r>
            <w:r w:rsidR="00614BEF">
              <w:rPr>
                <w:bCs/>
                <w:color w:val="000000"/>
              </w:rPr>
              <w:t>practice restaurant vocabulary with digital flashcards. They can hear the pronunciation a</w:t>
            </w:r>
            <w:r w:rsidR="00C133A4">
              <w:rPr>
                <w:bCs/>
                <w:color w:val="000000"/>
              </w:rPr>
              <w:t xml:space="preserve">s well as </w:t>
            </w:r>
            <w:r w:rsidR="00591BF6">
              <w:rPr>
                <w:bCs/>
                <w:color w:val="000000"/>
              </w:rPr>
              <w:t>practice speaking them out loud</w:t>
            </w:r>
            <w:r w:rsidR="0010141D">
              <w:rPr>
                <w:bCs/>
                <w:color w:val="000000"/>
              </w:rPr>
              <w:t xml:space="preserve">. </w:t>
            </w:r>
            <w:hyperlink r:id="rId9" w:history="1">
              <w:r w:rsidR="0010141D" w:rsidRPr="00D42488">
                <w:rPr>
                  <w:rStyle w:val="Hyperlink"/>
                </w:rPr>
                <w:t>http://www.fluencyprof.com/el-restaurante.html</w:t>
              </w:r>
            </w:hyperlink>
          </w:p>
          <w:p w:rsidR="0077127D" w:rsidRDefault="0077127D" w:rsidP="0019139C">
            <w:pPr>
              <w:autoSpaceDE w:val="0"/>
              <w:autoSpaceDN w:val="0"/>
              <w:adjustRightInd w:val="0"/>
              <w:spacing w:line="240" w:lineRule="atLeast"/>
              <w:rPr>
                <w:bCs/>
                <w:color w:val="000000"/>
              </w:rPr>
            </w:pPr>
          </w:p>
          <w:p w:rsidR="00550CDD" w:rsidRDefault="0077127D" w:rsidP="0019139C">
            <w:pPr>
              <w:autoSpaceDE w:val="0"/>
              <w:autoSpaceDN w:val="0"/>
              <w:adjustRightInd w:val="0"/>
              <w:spacing w:line="240" w:lineRule="atLeast"/>
              <w:rPr>
                <w:bCs/>
                <w:color w:val="000000"/>
              </w:rPr>
            </w:pPr>
            <w:r>
              <w:rPr>
                <w:bCs/>
                <w:color w:val="000000"/>
              </w:rPr>
              <w:t>2.</w:t>
            </w:r>
            <w:r w:rsidR="000533E6">
              <w:rPr>
                <w:bCs/>
                <w:color w:val="000000"/>
              </w:rPr>
              <w:t xml:space="preserve"> Activity 1</w:t>
            </w:r>
            <w:r w:rsidR="008E661E">
              <w:rPr>
                <w:bCs/>
                <w:color w:val="000000"/>
              </w:rPr>
              <w:t xml:space="preserve"> (10 min.)</w:t>
            </w:r>
            <w:r w:rsidR="000533E6">
              <w:rPr>
                <w:bCs/>
                <w:color w:val="000000"/>
              </w:rPr>
              <w:t xml:space="preserve">: </w:t>
            </w:r>
            <w:r w:rsidR="00C133A4">
              <w:rPr>
                <w:bCs/>
                <w:color w:val="000000"/>
              </w:rPr>
              <w:t>Students access the teacher-modified website (</w:t>
            </w:r>
            <w:hyperlink r:id="rId10" w:history="1">
              <w:r w:rsidR="0010141D" w:rsidRPr="00436D0E">
                <w:rPr>
                  <w:rStyle w:val="Hyperlink"/>
                  <w:bCs/>
                </w:rPr>
                <w:t>http://lingtlanguage.com/jhullar</w:t>
              </w:r>
            </w:hyperlink>
            <w:r w:rsidR="00C133A4">
              <w:rPr>
                <w:bCs/>
                <w:color w:val="000000"/>
              </w:rPr>
              <w:t>) and choose one conversatio</w:t>
            </w:r>
            <w:r w:rsidR="002839E9">
              <w:rPr>
                <w:bCs/>
                <w:color w:val="000000"/>
              </w:rPr>
              <w:t xml:space="preserve">n from </w:t>
            </w:r>
            <w:r w:rsidR="00C133A4">
              <w:rPr>
                <w:bCs/>
                <w:color w:val="000000"/>
              </w:rPr>
              <w:t xml:space="preserve">these four categories to respond to: </w:t>
            </w:r>
            <w:r w:rsidR="00287E14">
              <w:rPr>
                <w:bCs/>
                <w:color w:val="000000"/>
              </w:rPr>
              <w:t xml:space="preserve">persuasion, providing and obtaining information, expressing personal feelings, and socializing. </w:t>
            </w:r>
          </w:p>
          <w:p w:rsidR="000533E6" w:rsidRDefault="000533E6" w:rsidP="0019139C">
            <w:pPr>
              <w:autoSpaceDE w:val="0"/>
              <w:autoSpaceDN w:val="0"/>
              <w:adjustRightInd w:val="0"/>
              <w:spacing w:line="240" w:lineRule="atLeast"/>
              <w:rPr>
                <w:bCs/>
                <w:color w:val="000000"/>
              </w:rPr>
            </w:pPr>
          </w:p>
          <w:p w:rsidR="0077127D" w:rsidRDefault="00287E14" w:rsidP="0019139C">
            <w:pPr>
              <w:autoSpaceDE w:val="0"/>
              <w:autoSpaceDN w:val="0"/>
              <w:adjustRightInd w:val="0"/>
              <w:spacing w:line="240" w:lineRule="atLeast"/>
              <w:rPr>
                <w:bCs/>
                <w:color w:val="000000"/>
              </w:rPr>
            </w:pPr>
            <w:r>
              <w:rPr>
                <w:bCs/>
                <w:color w:val="000000"/>
              </w:rPr>
              <w:t>3. Activity 2</w:t>
            </w:r>
            <w:r w:rsidR="008E661E">
              <w:rPr>
                <w:bCs/>
                <w:color w:val="000000"/>
              </w:rPr>
              <w:t xml:space="preserve"> (45 min.)</w:t>
            </w:r>
            <w:r w:rsidR="000533E6">
              <w:rPr>
                <w:bCs/>
                <w:color w:val="000000"/>
              </w:rPr>
              <w:t xml:space="preserve">: </w:t>
            </w:r>
            <w:r>
              <w:rPr>
                <w:bCs/>
                <w:color w:val="000000"/>
              </w:rPr>
              <w:t>Stude</w:t>
            </w:r>
            <w:r w:rsidR="008E661E">
              <w:rPr>
                <w:bCs/>
                <w:color w:val="000000"/>
              </w:rPr>
              <w:t xml:space="preserve">nts complete the conversations by answering the prompts. They submit their conversations for me to grade through the website. </w:t>
            </w:r>
          </w:p>
          <w:p w:rsidR="0001767B" w:rsidRDefault="0001767B" w:rsidP="0019139C">
            <w:pPr>
              <w:autoSpaceDE w:val="0"/>
              <w:autoSpaceDN w:val="0"/>
              <w:adjustRightInd w:val="0"/>
              <w:spacing w:line="240" w:lineRule="atLeast"/>
              <w:rPr>
                <w:bCs/>
                <w:color w:val="000000"/>
              </w:rPr>
            </w:pPr>
          </w:p>
          <w:p w:rsidR="001B3CB4" w:rsidRDefault="0001767B" w:rsidP="0019139C">
            <w:pPr>
              <w:autoSpaceDE w:val="0"/>
              <w:autoSpaceDN w:val="0"/>
              <w:adjustRightInd w:val="0"/>
              <w:spacing w:line="240" w:lineRule="atLeast"/>
              <w:rPr>
                <w:bCs/>
                <w:color w:val="000000"/>
              </w:rPr>
            </w:pPr>
            <w:r>
              <w:rPr>
                <w:bCs/>
                <w:color w:val="000000"/>
              </w:rPr>
              <w:t xml:space="preserve">4. Conclusion (10 min.): Students give verbal feedback on lesson difficulty (how easy was it to use the program?), personal interest (did you enjoy doing this or do you prefer speaking in person?), and ability to complete activity (did you have enough previous knowledge of the content </w:t>
            </w:r>
            <w:r w:rsidR="007C38F7">
              <w:rPr>
                <w:bCs/>
                <w:color w:val="000000"/>
              </w:rPr>
              <w:t>to complete the activity well?), etc.</w:t>
            </w:r>
          </w:p>
          <w:p w:rsidR="001B3CB4" w:rsidRDefault="001B3CB4" w:rsidP="0019139C">
            <w:pPr>
              <w:autoSpaceDE w:val="0"/>
              <w:autoSpaceDN w:val="0"/>
              <w:adjustRightInd w:val="0"/>
              <w:spacing w:line="240" w:lineRule="atLeast"/>
              <w:rPr>
                <w:bCs/>
                <w:color w:val="000000"/>
              </w:rPr>
            </w:pPr>
          </w:p>
          <w:p w:rsidR="001B3CB4" w:rsidRDefault="001B3CB4" w:rsidP="0019139C">
            <w:pPr>
              <w:autoSpaceDE w:val="0"/>
              <w:autoSpaceDN w:val="0"/>
              <w:adjustRightInd w:val="0"/>
              <w:spacing w:line="240" w:lineRule="atLeast"/>
              <w:rPr>
                <w:bCs/>
                <w:color w:val="000000"/>
              </w:rPr>
            </w:pPr>
            <w:r>
              <w:rPr>
                <w:b/>
                <w:bCs/>
                <w:color w:val="000000"/>
              </w:rPr>
              <w:t>Day 2</w:t>
            </w:r>
          </w:p>
          <w:p w:rsidR="000A7DF6" w:rsidRDefault="001B3CB4" w:rsidP="0019139C">
            <w:pPr>
              <w:autoSpaceDE w:val="0"/>
              <w:autoSpaceDN w:val="0"/>
              <w:adjustRightInd w:val="0"/>
              <w:spacing w:line="240" w:lineRule="atLeast"/>
              <w:rPr>
                <w:bCs/>
                <w:color w:val="000000"/>
              </w:rPr>
            </w:pPr>
            <w:r>
              <w:rPr>
                <w:bCs/>
                <w:color w:val="000000"/>
              </w:rPr>
              <w:t xml:space="preserve">1. </w:t>
            </w:r>
            <w:r w:rsidR="000A7DF6">
              <w:rPr>
                <w:bCs/>
                <w:color w:val="000000"/>
              </w:rPr>
              <w:t xml:space="preserve">Anticipatory Set (5 min.): Students review rubric and conversational strategies. </w:t>
            </w:r>
          </w:p>
          <w:p w:rsidR="001B3CB4" w:rsidRDefault="001B3CB4" w:rsidP="0019139C">
            <w:pPr>
              <w:autoSpaceDE w:val="0"/>
              <w:autoSpaceDN w:val="0"/>
              <w:adjustRightInd w:val="0"/>
              <w:spacing w:line="240" w:lineRule="atLeast"/>
              <w:rPr>
                <w:bCs/>
                <w:color w:val="000000"/>
              </w:rPr>
            </w:pPr>
          </w:p>
          <w:p w:rsidR="000A7DF6" w:rsidRDefault="001B3CB4" w:rsidP="0019139C">
            <w:pPr>
              <w:autoSpaceDE w:val="0"/>
              <w:autoSpaceDN w:val="0"/>
              <w:adjustRightInd w:val="0"/>
              <w:spacing w:line="240" w:lineRule="atLeast"/>
              <w:rPr>
                <w:bCs/>
                <w:color w:val="000000"/>
              </w:rPr>
            </w:pPr>
            <w:r>
              <w:rPr>
                <w:bCs/>
                <w:color w:val="000000"/>
              </w:rPr>
              <w:t>2.</w:t>
            </w:r>
            <w:r w:rsidR="000A7DF6">
              <w:rPr>
                <w:bCs/>
                <w:color w:val="000000"/>
              </w:rPr>
              <w:t xml:space="preserve"> Activity 1 (15 min</w:t>
            </w:r>
            <w:r w:rsidR="00B85CF0">
              <w:rPr>
                <w:bCs/>
                <w:color w:val="000000"/>
              </w:rPr>
              <w:t>.): In pairs, s</w:t>
            </w:r>
            <w:r w:rsidR="000A7DF6">
              <w:rPr>
                <w:bCs/>
                <w:color w:val="000000"/>
              </w:rPr>
              <w:t xml:space="preserve">tudents choose one conversation (from a list of four) to complete. Students brainstorm questions, responses, verbal cues, and cultural components. </w:t>
            </w:r>
          </w:p>
          <w:p w:rsidR="001B3CB4" w:rsidRDefault="001B3CB4" w:rsidP="0019139C">
            <w:pPr>
              <w:autoSpaceDE w:val="0"/>
              <w:autoSpaceDN w:val="0"/>
              <w:adjustRightInd w:val="0"/>
              <w:spacing w:line="240" w:lineRule="atLeast"/>
              <w:rPr>
                <w:bCs/>
                <w:color w:val="000000"/>
              </w:rPr>
            </w:pPr>
          </w:p>
          <w:p w:rsidR="001B3CB4" w:rsidRDefault="001B3CB4" w:rsidP="0019139C">
            <w:pPr>
              <w:autoSpaceDE w:val="0"/>
              <w:autoSpaceDN w:val="0"/>
              <w:adjustRightInd w:val="0"/>
              <w:spacing w:line="240" w:lineRule="atLeast"/>
              <w:rPr>
                <w:bCs/>
                <w:color w:val="000000"/>
              </w:rPr>
            </w:pPr>
            <w:r>
              <w:rPr>
                <w:bCs/>
                <w:color w:val="000000"/>
              </w:rPr>
              <w:t>3.</w:t>
            </w:r>
            <w:r w:rsidR="000A7DF6">
              <w:rPr>
                <w:bCs/>
                <w:color w:val="000000"/>
              </w:rPr>
              <w:t xml:space="preserve"> Activity 2 (30 min.): Students record</w:t>
            </w:r>
            <w:r w:rsidR="005A60D5">
              <w:rPr>
                <w:bCs/>
                <w:color w:val="000000"/>
              </w:rPr>
              <w:t xml:space="preserve"> </w:t>
            </w:r>
            <w:r w:rsidR="00B85CF0">
              <w:rPr>
                <w:bCs/>
                <w:color w:val="000000"/>
              </w:rPr>
              <w:t xml:space="preserve">conversation </w:t>
            </w:r>
            <w:r w:rsidR="005A60D5">
              <w:rPr>
                <w:bCs/>
                <w:color w:val="000000"/>
              </w:rPr>
              <w:t>using the “Audacity” software</w:t>
            </w:r>
            <w:r w:rsidR="000A7DF6">
              <w:rPr>
                <w:bCs/>
                <w:color w:val="000000"/>
              </w:rPr>
              <w:t xml:space="preserve">. </w:t>
            </w:r>
          </w:p>
          <w:p w:rsidR="000A7DF6" w:rsidRDefault="000A7DF6" w:rsidP="0019139C">
            <w:pPr>
              <w:autoSpaceDE w:val="0"/>
              <w:autoSpaceDN w:val="0"/>
              <w:adjustRightInd w:val="0"/>
              <w:spacing w:line="240" w:lineRule="atLeast"/>
              <w:rPr>
                <w:bCs/>
                <w:color w:val="000000"/>
              </w:rPr>
            </w:pPr>
          </w:p>
          <w:p w:rsidR="000A7DF6" w:rsidRDefault="00266316" w:rsidP="0019139C">
            <w:pPr>
              <w:autoSpaceDE w:val="0"/>
              <w:autoSpaceDN w:val="0"/>
              <w:adjustRightInd w:val="0"/>
              <w:spacing w:line="240" w:lineRule="atLeast"/>
              <w:rPr>
                <w:bCs/>
                <w:color w:val="000000"/>
              </w:rPr>
            </w:pPr>
            <w:r>
              <w:rPr>
                <w:bCs/>
                <w:color w:val="000000"/>
              </w:rPr>
              <w:t>4. Activity 3 (30</w:t>
            </w:r>
            <w:r w:rsidR="000A7DF6">
              <w:rPr>
                <w:bCs/>
                <w:color w:val="000000"/>
              </w:rPr>
              <w:t xml:space="preserve"> min.): Students start searching images and sound effects to supplement pre-recorded conversation. </w:t>
            </w:r>
          </w:p>
          <w:p w:rsidR="000A7DF6" w:rsidRDefault="000A7DF6" w:rsidP="0019139C">
            <w:pPr>
              <w:autoSpaceDE w:val="0"/>
              <w:autoSpaceDN w:val="0"/>
              <w:adjustRightInd w:val="0"/>
              <w:spacing w:line="240" w:lineRule="atLeast"/>
              <w:rPr>
                <w:bCs/>
                <w:color w:val="000000"/>
              </w:rPr>
            </w:pPr>
          </w:p>
          <w:p w:rsidR="000A7DF6" w:rsidRDefault="000A7DF6" w:rsidP="0019139C">
            <w:pPr>
              <w:autoSpaceDE w:val="0"/>
              <w:autoSpaceDN w:val="0"/>
              <w:adjustRightInd w:val="0"/>
              <w:spacing w:line="240" w:lineRule="atLeast"/>
              <w:rPr>
                <w:bCs/>
                <w:color w:val="000000"/>
              </w:rPr>
            </w:pPr>
            <w:r>
              <w:rPr>
                <w:b/>
                <w:bCs/>
                <w:color w:val="000000"/>
              </w:rPr>
              <w:t>Day 3</w:t>
            </w:r>
          </w:p>
          <w:p w:rsidR="00317FFA" w:rsidRPr="004A13B1" w:rsidRDefault="000A7DF6" w:rsidP="0019139C">
            <w:pPr>
              <w:autoSpaceDE w:val="0"/>
              <w:autoSpaceDN w:val="0"/>
              <w:adjustRightInd w:val="0"/>
              <w:spacing w:line="240" w:lineRule="atLeast"/>
              <w:rPr>
                <w:bCs/>
                <w:color w:val="000000"/>
              </w:rPr>
            </w:pPr>
            <w:r>
              <w:rPr>
                <w:bCs/>
                <w:color w:val="000000"/>
              </w:rPr>
              <w:t>1. A</w:t>
            </w:r>
            <w:r w:rsidR="00317FFA">
              <w:rPr>
                <w:bCs/>
                <w:color w:val="000000"/>
              </w:rPr>
              <w:t xml:space="preserve">nticipatory Set (5 min.): Students watch/listen to digital story sample. </w:t>
            </w:r>
          </w:p>
          <w:p w:rsidR="00317FFA" w:rsidRDefault="00317FFA" w:rsidP="0019139C">
            <w:pPr>
              <w:autoSpaceDE w:val="0"/>
              <w:autoSpaceDN w:val="0"/>
              <w:adjustRightInd w:val="0"/>
              <w:spacing w:line="240" w:lineRule="atLeast"/>
              <w:rPr>
                <w:bCs/>
                <w:color w:val="000000"/>
              </w:rPr>
            </w:pPr>
          </w:p>
          <w:p w:rsidR="00317FFA" w:rsidRDefault="00317FFA" w:rsidP="0019139C">
            <w:pPr>
              <w:autoSpaceDE w:val="0"/>
              <w:autoSpaceDN w:val="0"/>
              <w:adjustRightInd w:val="0"/>
              <w:spacing w:line="240" w:lineRule="atLeast"/>
              <w:rPr>
                <w:bCs/>
                <w:color w:val="000000"/>
              </w:rPr>
            </w:pPr>
            <w:r>
              <w:rPr>
                <w:bCs/>
                <w:color w:val="000000"/>
              </w:rPr>
              <w:t xml:space="preserve">2. Activity 1 (50 min.): Students work on creating final digital story, complete with images, spoken conversation, and sound effects. </w:t>
            </w:r>
          </w:p>
          <w:p w:rsidR="00317FFA" w:rsidRDefault="00317FFA" w:rsidP="0019139C">
            <w:pPr>
              <w:autoSpaceDE w:val="0"/>
              <w:autoSpaceDN w:val="0"/>
              <w:adjustRightInd w:val="0"/>
              <w:spacing w:line="240" w:lineRule="atLeast"/>
              <w:rPr>
                <w:bCs/>
                <w:color w:val="000000"/>
              </w:rPr>
            </w:pPr>
          </w:p>
          <w:p w:rsidR="00317FFA" w:rsidRDefault="00317FFA" w:rsidP="0019139C">
            <w:pPr>
              <w:autoSpaceDE w:val="0"/>
              <w:autoSpaceDN w:val="0"/>
              <w:adjustRightInd w:val="0"/>
              <w:spacing w:line="240" w:lineRule="atLeast"/>
              <w:rPr>
                <w:bCs/>
                <w:color w:val="000000"/>
              </w:rPr>
            </w:pPr>
            <w:r>
              <w:rPr>
                <w:bCs/>
                <w:color w:val="000000"/>
              </w:rPr>
              <w:t xml:space="preserve">3. Conclusion (25 min.): Students share/collaborate with other students for feedback, and help with any technical issues to finalize product. </w:t>
            </w:r>
          </w:p>
          <w:p w:rsidR="00F4455E" w:rsidRPr="00E401E9" w:rsidRDefault="00F4455E" w:rsidP="0019139C">
            <w:pPr>
              <w:autoSpaceDE w:val="0"/>
              <w:autoSpaceDN w:val="0"/>
              <w:adjustRightInd w:val="0"/>
              <w:spacing w:line="240" w:lineRule="atLeast"/>
              <w:rPr>
                <w:rFonts w:eastAsia="Malgun Gothic"/>
                <w:bCs/>
                <w:color w:val="000000"/>
                <w:lang w:eastAsia="ko-KR"/>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bCs/>
                <w:color w:val="000000"/>
              </w:rPr>
            </w:pPr>
            <w:r>
              <w:rPr>
                <w:b/>
                <w:bCs/>
                <w:color w:val="000000"/>
              </w:rPr>
              <w:t>Assessment</w:t>
            </w:r>
            <w:r w:rsidRPr="0062296C">
              <w:rPr>
                <w:b/>
                <w:bCs/>
                <w:color w:val="000000"/>
              </w:rPr>
              <w:t xml:space="preserve"> of Students</w:t>
            </w:r>
          </w:p>
        </w:tc>
      </w:tr>
      <w:tr w:rsidR="00F4455E" w:rsidRPr="005762FE">
        <w:tc>
          <w:tcPr>
            <w:tcW w:w="9576"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41"/>
              <w:gridCol w:w="2027"/>
              <w:gridCol w:w="2027"/>
              <w:gridCol w:w="1923"/>
              <w:gridCol w:w="1718"/>
            </w:tblGrid>
            <w:tr w:rsidR="0019139C" w:rsidRPr="00D55BC4">
              <w:tc>
                <w:tcPr>
                  <w:tcW w:w="2145" w:type="dxa"/>
                </w:tcPr>
                <w:p w:rsidR="0019139C" w:rsidRPr="00D55BC4" w:rsidRDefault="0019139C" w:rsidP="0019139C">
                  <w:pPr>
                    <w:rPr>
                      <w:b/>
                      <w:sz w:val="20"/>
                    </w:rPr>
                  </w:pPr>
                  <w:r w:rsidRPr="00D55BC4">
                    <w:rPr>
                      <w:b/>
                      <w:sz w:val="20"/>
                    </w:rPr>
                    <w:t>Dimension</w:t>
                  </w:r>
                </w:p>
              </w:tc>
              <w:tc>
                <w:tcPr>
                  <w:tcW w:w="2145" w:type="dxa"/>
                </w:tcPr>
                <w:p w:rsidR="0019139C" w:rsidRPr="00D55BC4" w:rsidRDefault="0019139C" w:rsidP="0019139C">
                  <w:pPr>
                    <w:rPr>
                      <w:b/>
                      <w:sz w:val="20"/>
                    </w:rPr>
                  </w:pPr>
                  <w:r w:rsidRPr="00D55BC4">
                    <w:rPr>
                      <w:b/>
                      <w:sz w:val="20"/>
                    </w:rPr>
                    <w:t>Level 4</w:t>
                  </w:r>
                </w:p>
              </w:tc>
              <w:tc>
                <w:tcPr>
                  <w:tcW w:w="2146" w:type="dxa"/>
                </w:tcPr>
                <w:p w:rsidR="0019139C" w:rsidRPr="00D55BC4" w:rsidRDefault="0019139C" w:rsidP="0019139C">
                  <w:pPr>
                    <w:rPr>
                      <w:b/>
                      <w:sz w:val="20"/>
                    </w:rPr>
                  </w:pPr>
                  <w:r w:rsidRPr="00D55BC4">
                    <w:rPr>
                      <w:b/>
                      <w:sz w:val="20"/>
                    </w:rPr>
                    <w:t>Level 3</w:t>
                  </w:r>
                </w:p>
              </w:tc>
              <w:tc>
                <w:tcPr>
                  <w:tcW w:w="2146" w:type="dxa"/>
                </w:tcPr>
                <w:p w:rsidR="0019139C" w:rsidRPr="00D55BC4" w:rsidRDefault="0019139C" w:rsidP="0019139C">
                  <w:pPr>
                    <w:rPr>
                      <w:b/>
                      <w:sz w:val="20"/>
                    </w:rPr>
                  </w:pPr>
                  <w:r w:rsidRPr="00D55BC4">
                    <w:rPr>
                      <w:b/>
                      <w:sz w:val="20"/>
                    </w:rPr>
                    <w:t>Level 2</w:t>
                  </w:r>
                </w:p>
              </w:tc>
              <w:tc>
                <w:tcPr>
                  <w:tcW w:w="2146" w:type="dxa"/>
                </w:tcPr>
                <w:p w:rsidR="0019139C" w:rsidRPr="00D55BC4" w:rsidRDefault="0019139C" w:rsidP="0019139C">
                  <w:pPr>
                    <w:rPr>
                      <w:b/>
                      <w:sz w:val="20"/>
                    </w:rPr>
                  </w:pPr>
                  <w:r w:rsidRPr="00D55BC4">
                    <w:rPr>
                      <w:b/>
                      <w:sz w:val="20"/>
                    </w:rPr>
                    <w:t>Level 1</w:t>
                  </w:r>
                </w:p>
              </w:tc>
            </w:tr>
            <w:tr w:rsidR="0019139C" w:rsidRPr="00D55BC4">
              <w:tc>
                <w:tcPr>
                  <w:tcW w:w="2145" w:type="dxa"/>
                </w:tcPr>
                <w:p w:rsidR="0019139C" w:rsidRPr="00D55BC4" w:rsidRDefault="0019139C" w:rsidP="0019139C">
                  <w:pPr>
                    <w:rPr>
                      <w:b/>
                      <w:sz w:val="20"/>
                    </w:rPr>
                  </w:pPr>
                  <w:r w:rsidRPr="00D55BC4">
                    <w:rPr>
                      <w:b/>
                      <w:sz w:val="20"/>
                    </w:rPr>
                    <w:t>Initiation</w:t>
                  </w: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tc>
              <w:tc>
                <w:tcPr>
                  <w:tcW w:w="2145" w:type="dxa"/>
                </w:tcPr>
                <w:p w:rsidR="0019139C" w:rsidRPr="00D55BC4" w:rsidRDefault="0019139C" w:rsidP="0019139C">
                  <w:pPr>
                    <w:rPr>
                      <w:sz w:val="20"/>
                    </w:rPr>
                  </w:pPr>
                  <w:r w:rsidRPr="00D55BC4">
                    <w:rPr>
                      <w:sz w:val="20"/>
                    </w:rPr>
                    <w:t>Initiates speech, uses culturally appropriate greetings. Answers all questions and asks at least 2 questions with ease. Does not pause for more than 5 seconds between responses. Speaks spontaneously.</w:t>
                  </w:r>
                </w:p>
              </w:tc>
              <w:tc>
                <w:tcPr>
                  <w:tcW w:w="2146" w:type="dxa"/>
                </w:tcPr>
                <w:p w:rsidR="0019139C" w:rsidRPr="00D55BC4" w:rsidRDefault="0019139C" w:rsidP="0019139C">
                  <w:pPr>
                    <w:rPr>
                      <w:b/>
                      <w:sz w:val="20"/>
                    </w:rPr>
                  </w:pPr>
                  <w:r w:rsidRPr="00D55BC4">
                    <w:rPr>
                      <w:sz w:val="20"/>
                    </w:rPr>
                    <w:t>Initiates speech, uses culturally appropriate greetings. Answers all questions and asks at least 1 question. Does not pause for more than 7 seconds between responses. Speaks evenly.</w:t>
                  </w:r>
                </w:p>
              </w:tc>
              <w:tc>
                <w:tcPr>
                  <w:tcW w:w="2146" w:type="dxa"/>
                </w:tcPr>
                <w:p w:rsidR="0019139C" w:rsidRPr="00D55BC4" w:rsidRDefault="0019139C" w:rsidP="0019139C">
                  <w:pPr>
                    <w:rPr>
                      <w:sz w:val="20"/>
                    </w:rPr>
                  </w:pPr>
                  <w:r w:rsidRPr="00D55BC4">
                    <w:rPr>
                      <w:sz w:val="20"/>
                    </w:rPr>
                    <w:t xml:space="preserve">Sometimes initiates speech. Uses attention-getting devices, but are not necessarily culturally sound. Only answers questions. Speaks hesitantly. </w:t>
                  </w:r>
                </w:p>
              </w:tc>
              <w:tc>
                <w:tcPr>
                  <w:tcW w:w="2146" w:type="dxa"/>
                </w:tcPr>
                <w:p w:rsidR="0019139C" w:rsidRPr="00D55BC4" w:rsidRDefault="0019139C" w:rsidP="0019139C">
                  <w:pPr>
                    <w:rPr>
                      <w:sz w:val="20"/>
                    </w:rPr>
                  </w:pPr>
                  <w:r w:rsidRPr="00D55BC4">
                    <w:rPr>
                      <w:sz w:val="20"/>
                    </w:rPr>
                    <w:t xml:space="preserve">Is reluctant to initiate speech and does not use culturally appropriate greetings. Does not answer all questions and does not ask any questions. Speech is halting.  </w:t>
                  </w:r>
                </w:p>
              </w:tc>
            </w:tr>
            <w:tr w:rsidR="0019139C" w:rsidRPr="00D55BC4">
              <w:tc>
                <w:tcPr>
                  <w:tcW w:w="2145" w:type="dxa"/>
                </w:tcPr>
                <w:p w:rsidR="0019139C" w:rsidRPr="00D55BC4" w:rsidRDefault="0019139C" w:rsidP="0019139C">
                  <w:pPr>
                    <w:rPr>
                      <w:b/>
                      <w:sz w:val="20"/>
                    </w:rPr>
                  </w:pPr>
                  <w:r w:rsidRPr="00D55BC4">
                    <w:rPr>
                      <w:b/>
                      <w:sz w:val="20"/>
                    </w:rPr>
                    <w:t>Response</w:t>
                  </w: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tc>
              <w:tc>
                <w:tcPr>
                  <w:tcW w:w="2145" w:type="dxa"/>
                </w:tcPr>
                <w:p w:rsidR="0019139C" w:rsidRPr="00D55BC4" w:rsidRDefault="0019139C" w:rsidP="0019139C">
                  <w:pPr>
                    <w:rPr>
                      <w:sz w:val="20"/>
                    </w:rPr>
                  </w:pPr>
                  <w:r w:rsidRPr="00D55BC4">
                    <w:rPr>
                      <w:sz w:val="20"/>
                    </w:rPr>
                    <w:t xml:space="preserve">Responds to all questions/ statements (4), and returns inquiries (at least twice). </w:t>
                  </w:r>
                </w:p>
              </w:tc>
              <w:tc>
                <w:tcPr>
                  <w:tcW w:w="2146" w:type="dxa"/>
                </w:tcPr>
                <w:p w:rsidR="0019139C" w:rsidRPr="00D55BC4" w:rsidRDefault="0019139C" w:rsidP="0019139C">
                  <w:pPr>
                    <w:rPr>
                      <w:sz w:val="20"/>
                    </w:rPr>
                  </w:pPr>
                  <w:r w:rsidRPr="00D55BC4">
                    <w:rPr>
                      <w:sz w:val="20"/>
                    </w:rPr>
                    <w:t xml:space="preserve">Responds to all questions/statements (4), but only asks 1 question.  </w:t>
                  </w:r>
                </w:p>
              </w:tc>
              <w:tc>
                <w:tcPr>
                  <w:tcW w:w="2146" w:type="dxa"/>
                </w:tcPr>
                <w:p w:rsidR="0019139C" w:rsidRPr="00D55BC4" w:rsidRDefault="0019139C" w:rsidP="0019139C">
                  <w:pPr>
                    <w:rPr>
                      <w:sz w:val="20"/>
                    </w:rPr>
                  </w:pPr>
                  <w:r w:rsidRPr="00D55BC4">
                    <w:rPr>
                      <w:sz w:val="20"/>
                    </w:rPr>
                    <w:t xml:space="preserve">Responds to all questions/statements, but does not ask questions. </w:t>
                  </w:r>
                </w:p>
              </w:tc>
              <w:tc>
                <w:tcPr>
                  <w:tcW w:w="2146" w:type="dxa"/>
                </w:tcPr>
                <w:p w:rsidR="0019139C" w:rsidRPr="00D55BC4" w:rsidRDefault="0019139C" w:rsidP="0019139C">
                  <w:pPr>
                    <w:rPr>
                      <w:sz w:val="20"/>
                    </w:rPr>
                  </w:pPr>
                  <w:r w:rsidRPr="00D55BC4">
                    <w:rPr>
                      <w:sz w:val="20"/>
                    </w:rPr>
                    <w:t xml:space="preserve">Responds to less than 4 questions/ statements and does not ask questions. </w:t>
                  </w:r>
                </w:p>
              </w:tc>
            </w:tr>
            <w:tr w:rsidR="0019139C" w:rsidRPr="00D55BC4">
              <w:tc>
                <w:tcPr>
                  <w:tcW w:w="2145" w:type="dxa"/>
                </w:tcPr>
                <w:p w:rsidR="0019139C" w:rsidRPr="00D55BC4" w:rsidRDefault="0019139C" w:rsidP="0019139C">
                  <w:pPr>
                    <w:rPr>
                      <w:b/>
                      <w:sz w:val="20"/>
                    </w:rPr>
                  </w:pPr>
                  <w:r w:rsidRPr="00D55BC4">
                    <w:rPr>
                      <w:b/>
                      <w:sz w:val="20"/>
                    </w:rPr>
                    <w:t>Conversational Strategies</w:t>
                  </w: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tc>
              <w:tc>
                <w:tcPr>
                  <w:tcW w:w="2145" w:type="dxa"/>
                </w:tcPr>
                <w:p w:rsidR="0019139C" w:rsidRPr="00D55BC4" w:rsidRDefault="0019139C" w:rsidP="0019139C">
                  <w:pPr>
                    <w:rPr>
                      <w:sz w:val="20"/>
                    </w:rPr>
                  </w:pPr>
                  <w:r w:rsidRPr="00D55BC4">
                    <w:rPr>
                      <w:sz w:val="20"/>
                    </w:rPr>
                    <w:t xml:space="preserve">Clarifies and continues conversation using these strategies: </w:t>
                  </w:r>
                </w:p>
                <w:p w:rsidR="0019139C" w:rsidRPr="00D55BC4" w:rsidRDefault="0019139C" w:rsidP="0019139C">
                  <w:pPr>
                    <w:rPr>
                      <w:sz w:val="20"/>
                    </w:rPr>
                  </w:pPr>
                  <w:r w:rsidRPr="00D55BC4">
                    <w:rPr>
                      <w:sz w:val="20"/>
                    </w:rPr>
                    <w:t>-circumlocution</w:t>
                  </w:r>
                </w:p>
                <w:p w:rsidR="0019139C" w:rsidRPr="00D55BC4" w:rsidRDefault="0019139C" w:rsidP="0019139C">
                  <w:pPr>
                    <w:rPr>
                      <w:sz w:val="20"/>
                    </w:rPr>
                  </w:pPr>
                  <w:r w:rsidRPr="00D55BC4">
                    <w:rPr>
                      <w:sz w:val="20"/>
                    </w:rPr>
                    <w:t>-survival strategies</w:t>
                  </w:r>
                </w:p>
                <w:p w:rsidR="0019139C" w:rsidRPr="00D55BC4" w:rsidRDefault="0019139C" w:rsidP="0019139C">
                  <w:pPr>
                    <w:rPr>
                      <w:sz w:val="20"/>
                    </w:rPr>
                  </w:pPr>
                  <w:r w:rsidRPr="00D55BC4">
                    <w:rPr>
                      <w:sz w:val="20"/>
                    </w:rPr>
                    <w:t>-intonation</w:t>
                  </w:r>
                </w:p>
                <w:p w:rsidR="0019139C" w:rsidRPr="00D55BC4" w:rsidRDefault="0019139C" w:rsidP="0019139C">
                  <w:pPr>
                    <w:rPr>
                      <w:sz w:val="20"/>
                    </w:rPr>
                  </w:pPr>
                  <w:r w:rsidRPr="00D55BC4">
                    <w:rPr>
                      <w:sz w:val="20"/>
                    </w:rPr>
                    <w:t>-self-correction</w:t>
                  </w:r>
                </w:p>
                <w:p w:rsidR="0019139C" w:rsidRPr="00D55BC4" w:rsidRDefault="0019139C" w:rsidP="0019139C">
                  <w:pPr>
                    <w:rPr>
                      <w:sz w:val="20"/>
                    </w:rPr>
                  </w:pPr>
                  <w:r w:rsidRPr="00D55BC4">
                    <w:rPr>
                      <w:sz w:val="20"/>
                    </w:rPr>
                    <w:t>-verbal cues</w:t>
                  </w:r>
                </w:p>
              </w:tc>
              <w:tc>
                <w:tcPr>
                  <w:tcW w:w="2146" w:type="dxa"/>
                </w:tcPr>
                <w:p w:rsidR="0019139C" w:rsidRPr="00D55BC4" w:rsidRDefault="0019139C" w:rsidP="0019139C">
                  <w:pPr>
                    <w:rPr>
                      <w:sz w:val="20"/>
                    </w:rPr>
                  </w:pPr>
                  <w:r w:rsidRPr="00D55BC4">
                    <w:rPr>
                      <w:sz w:val="20"/>
                    </w:rPr>
                    <w:t xml:space="preserve">Shows evidence of using strategies but needs prompting at least once. </w:t>
                  </w:r>
                </w:p>
              </w:tc>
              <w:tc>
                <w:tcPr>
                  <w:tcW w:w="2146" w:type="dxa"/>
                </w:tcPr>
                <w:p w:rsidR="0019139C" w:rsidRPr="00D55BC4" w:rsidRDefault="0019139C" w:rsidP="0019139C">
                  <w:pPr>
                    <w:rPr>
                      <w:sz w:val="20"/>
                    </w:rPr>
                  </w:pPr>
                  <w:r w:rsidRPr="00D55BC4">
                    <w:rPr>
                      <w:sz w:val="20"/>
                    </w:rPr>
                    <w:t xml:space="preserve">Uses some strategies but needs prompting more than once. </w:t>
                  </w:r>
                </w:p>
              </w:tc>
              <w:tc>
                <w:tcPr>
                  <w:tcW w:w="2146" w:type="dxa"/>
                </w:tcPr>
                <w:p w:rsidR="0019139C" w:rsidRPr="00D55BC4" w:rsidRDefault="0019139C" w:rsidP="0019139C">
                  <w:pPr>
                    <w:rPr>
                      <w:sz w:val="20"/>
                    </w:rPr>
                  </w:pPr>
                  <w:r w:rsidRPr="00D55BC4">
                    <w:rPr>
                      <w:sz w:val="20"/>
                    </w:rPr>
                    <w:t xml:space="preserve">Uses no strategies and relies heavily on partner to sustain conversation. Responds infrequently even with prompting. </w:t>
                  </w:r>
                </w:p>
              </w:tc>
            </w:tr>
            <w:tr w:rsidR="0019139C" w:rsidRPr="00D55BC4">
              <w:tc>
                <w:tcPr>
                  <w:tcW w:w="2145" w:type="dxa"/>
                </w:tcPr>
                <w:p w:rsidR="0019139C" w:rsidRPr="00D55BC4" w:rsidRDefault="0019139C" w:rsidP="0019139C">
                  <w:pPr>
                    <w:rPr>
                      <w:b/>
                      <w:sz w:val="20"/>
                    </w:rPr>
                  </w:pPr>
                  <w:r w:rsidRPr="00D55BC4">
                    <w:rPr>
                      <w:b/>
                      <w:sz w:val="20"/>
                    </w:rPr>
                    <w:t>Vocabulary</w:t>
                  </w: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tc>
              <w:tc>
                <w:tcPr>
                  <w:tcW w:w="2145" w:type="dxa"/>
                </w:tcPr>
                <w:p w:rsidR="0019139C" w:rsidRPr="00D55BC4" w:rsidRDefault="0019139C" w:rsidP="0019139C">
                  <w:pPr>
                    <w:rPr>
                      <w:sz w:val="20"/>
                    </w:rPr>
                  </w:pPr>
                  <w:r w:rsidRPr="00D55BC4">
                    <w:rPr>
                      <w:sz w:val="20"/>
                    </w:rPr>
                    <w:t xml:space="preserve">Incorporates a variety of vocabulary. Uses idiomatic expressions. Speaks clearly with correct pronunciation. </w:t>
                  </w:r>
                </w:p>
              </w:tc>
              <w:tc>
                <w:tcPr>
                  <w:tcW w:w="2146" w:type="dxa"/>
                </w:tcPr>
                <w:p w:rsidR="0019139C" w:rsidRPr="00D55BC4" w:rsidRDefault="0019139C" w:rsidP="0019139C">
                  <w:pPr>
                    <w:rPr>
                      <w:sz w:val="20"/>
                    </w:rPr>
                  </w:pPr>
                  <w:r w:rsidRPr="00D55BC4">
                    <w:rPr>
                      <w:sz w:val="20"/>
                    </w:rPr>
                    <w:t xml:space="preserve">Incorporates a variety of vocabulary and uses idiomatic expressions infrequently. Speaks clearly and attempts correct pronunciation. </w:t>
                  </w:r>
                </w:p>
              </w:tc>
              <w:tc>
                <w:tcPr>
                  <w:tcW w:w="2146" w:type="dxa"/>
                </w:tcPr>
                <w:p w:rsidR="0019139C" w:rsidRPr="00D55BC4" w:rsidRDefault="0019139C" w:rsidP="0019139C">
                  <w:pPr>
                    <w:rPr>
                      <w:sz w:val="20"/>
                    </w:rPr>
                  </w:pPr>
                  <w:r w:rsidRPr="00D55BC4">
                    <w:rPr>
                      <w:sz w:val="20"/>
                    </w:rPr>
                    <w:t xml:space="preserve">Relies on basic vocabulary. Is comprehensible despite pronunciation errors. </w:t>
                  </w:r>
                </w:p>
              </w:tc>
              <w:tc>
                <w:tcPr>
                  <w:tcW w:w="2146" w:type="dxa"/>
                </w:tcPr>
                <w:p w:rsidR="0019139C" w:rsidRPr="00D55BC4" w:rsidRDefault="0019139C" w:rsidP="0019139C">
                  <w:pPr>
                    <w:rPr>
                      <w:sz w:val="20"/>
                    </w:rPr>
                  </w:pPr>
                  <w:r w:rsidRPr="00D55BC4">
                    <w:rPr>
                      <w:sz w:val="20"/>
                    </w:rPr>
                    <w:t>Uses limited vocabulary. Reuses words that partner has already said. Mispronunciations impede comprehensibility.</w:t>
                  </w:r>
                </w:p>
              </w:tc>
            </w:tr>
            <w:tr w:rsidR="0019139C" w:rsidRPr="00D55BC4">
              <w:tc>
                <w:tcPr>
                  <w:tcW w:w="2145" w:type="dxa"/>
                </w:tcPr>
                <w:p w:rsidR="0019139C" w:rsidRPr="00D55BC4" w:rsidRDefault="0019139C" w:rsidP="0019139C">
                  <w:pPr>
                    <w:rPr>
                      <w:b/>
                      <w:sz w:val="20"/>
                    </w:rPr>
                  </w:pPr>
                  <w:r w:rsidRPr="00D55BC4">
                    <w:rPr>
                      <w:b/>
                      <w:sz w:val="20"/>
                    </w:rPr>
                    <w:t>Structure</w:t>
                  </w: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tc>
              <w:tc>
                <w:tcPr>
                  <w:tcW w:w="2145" w:type="dxa"/>
                </w:tcPr>
                <w:p w:rsidR="0019139C" w:rsidRPr="00D55BC4" w:rsidRDefault="0019139C" w:rsidP="0019139C">
                  <w:pPr>
                    <w:rPr>
                      <w:sz w:val="20"/>
                    </w:rPr>
                  </w:pPr>
                  <w:r w:rsidRPr="00D55BC4">
                    <w:rPr>
                      <w:sz w:val="20"/>
                    </w:rPr>
                    <w:t>Makes one or two errors in the following:</w:t>
                  </w:r>
                </w:p>
                <w:p w:rsidR="0019139C" w:rsidRPr="00D55BC4" w:rsidRDefault="0019139C" w:rsidP="0019139C">
                  <w:pPr>
                    <w:rPr>
                      <w:sz w:val="20"/>
                    </w:rPr>
                  </w:pPr>
                  <w:r w:rsidRPr="00D55BC4">
                    <w:rPr>
                      <w:sz w:val="20"/>
                    </w:rPr>
                    <w:t>-subject/verb agreement</w:t>
                  </w:r>
                </w:p>
                <w:p w:rsidR="0019139C" w:rsidRPr="00D55BC4" w:rsidRDefault="0019139C" w:rsidP="0019139C">
                  <w:pPr>
                    <w:rPr>
                      <w:sz w:val="20"/>
                    </w:rPr>
                  </w:pPr>
                  <w:r w:rsidRPr="00D55BC4">
                    <w:rPr>
                      <w:sz w:val="20"/>
                    </w:rPr>
                    <w:t>-noun/adjective agreement</w:t>
                  </w:r>
                </w:p>
                <w:p w:rsidR="0019139C" w:rsidRPr="00D55BC4" w:rsidRDefault="0019139C" w:rsidP="0019139C">
                  <w:pPr>
                    <w:rPr>
                      <w:sz w:val="20"/>
                    </w:rPr>
                  </w:pPr>
                  <w:r w:rsidRPr="00D55BC4">
                    <w:rPr>
                      <w:sz w:val="20"/>
                    </w:rPr>
                    <w:t>-correct word order</w:t>
                  </w:r>
                </w:p>
                <w:p w:rsidR="0019139C" w:rsidRPr="00D55BC4" w:rsidRDefault="0019139C" w:rsidP="0019139C">
                  <w:pPr>
                    <w:rPr>
                      <w:sz w:val="20"/>
                    </w:rPr>
                  </w:pPr>
                  <w:r w:rsidRPr="00D55BC4">
                    <w:rPr>
                      <w:sz w:val="20"/>
                    </w:rPr>
                    <w:t>-article adjectives</w:t>
                  </w:r>
                </w:p>
                <w:p w:rsidR="0019139C" w:rsidRPr="00D55BC4" w:rsidRDefault="0019139C" w:rsidP="0019139C">
                  <w:pPr>
                    <w:rPr>
                      <w:sz w:val="20"/>
                    </w:rPr>
                  </w:pPr>
                  <w:r w:rsidRPr="00D55BC4">
                    <w:rPr>
                      <w:sz w:val="20"/>
                    </w:rPr>
                    <w:t xml:space="preserve">Errors do not impede comprehensibility. </w:t>
                  </w:r>
                </w:p>
              </w:tc>
              <w:tc>
                <w:tcPr>
                  <w:tcW w:w="2146" w:type="dxa"/>
                </w:tcPr>
                <w:p w:rsidR="0019139C" w:rsidRPr="00D55BC4" w:rsidRDefault="0019139C" w:rsidP="0019139C">
                  <w:pPr>
                    <w:rPr>
                      <w:sz w:val="20"/>
                    </w:rPr>
                  </w:pPr>
                  <w:r w:rsidRPr="00D55BC4">
                    <w:rPr>
                      <w:sz w:val="20"/>
                    </w:rPr>
                    <w:t>Makes three or four errors in the following:</w:t>
                  </w:r>
                </w:p>
                <w:p w:rsidR="0019139C" w:rsidRPr="00D55BC4" w:rsidRDefault="0019139C" w:rsidP="0019139C">
                  <w:pPr>
                    <w:rPr>
                      <w:sz w:val="20"/>
                    </w:rPr>
                  </w:pPr>
                  <w:r w:rsidRPr="00D55BC4">
                    <w:rPr>
                      <w:sz w:val="20"/>
                    </w:rPr>
                    <w:t>-subject/verb agreement</w:t>
                  </w:r>
                </w:p>
                <w:p w:rsidR="0019139C" w:rsidRPr="00D55BC4" w:rsidRDefault="0019139C" w:rsidP="0019139C">
                  <w:pPr>
                    <w:rPr>
                      <w:sz w:val="20"/>
                    </w:rPr>
                  </w:pPr>
                  <w:r w:rsidRPr="00D55BC4">
                    <w:rPr>
                      <w:sz w:val="20"/>
                    </w:rPr>
                    <w:t>-noun/adjective agreement</w:t>
                  </w:r>
                </w:p>
                <w:p w:rsidR="0019139C" w:rsidRPr="00D55BC4" w:rsidRDefault="0019139C" w:rsidP="0019139C">
                  <w:pPr>
                    <w:rPr>
                      <w:sz w:val="20"/>
                    </w:rPr>
                  </w:pPr>
                  <w:r w:rsidRPr="00D55BC4">
                    <w:rPr>
                      <w:sz w:val="20"/>
                    </w:rPr>
                    <w:t>-correct word order</w:t>
                  </w:r>
                </w:p>
                <w:p w:rsidR="0019139C" w:rsidRPr="00D55BC4" w:rsidRDefault="0019139C" w:rsidP="0019139C">
                  <w:pPr>
                    <w:rPr>
                      <w:sz w:val="20"/>
                    </w:rPr>
                  </w:pPr>
                  <w:r w:rsidRPr="00D55BC4">
                    <w:rPr>
                      <w:sz w:val="20"/>
                    </w:rPr>
                    <w:t>-article adjectives</w:t>
                  </w:r>
                </w:p>
                <w:p w:rsidR="0019139C" w:rsidRPr="00D55BC4" w:rsidRDefault="0019139C" w:rsidP="0019139C">
                  <w:pPr>
                    <w:rPr>
                      <w:b/>
                      <w:sz w:val="20"/>
                    </w:rPr>
                  </w:pPr>
                  <w:r w:rsidRPr="00D55BC4">
                    <w:rPr>
                      <w:sz w:val="20"/>
                    </w:rPr>
                    <w:t>Errors do not impede comprehensibility.</w:t>
                  </w:r>
                </w:p>
              </w:tc>
              <w:tc>
                <w:tcPr>
                  <w:tcW w:w="2146" w:type="dxa"/>
                </w:tcPr>
                <w:p w:rsidR="0019139C" w:rsidRPr="00D55BC4" w:rsidRDefault="0019139C" w:rsidP="0019139C">
                  <w:pPr>
                    <w:rPr>
                      <w:sz w:val="20"/>
                    </w:rPr>
                  </w:pPr>
                  <w:r w:rsidRPr="00D55BC4">
                    <w:rPr>
                      <w:sz w:val="20"/>
                    </w:rPr>
                    <w:t>Makes more than four errors in the following:</w:t>
                  </w:r>
                </w:p>
                <w:p w:rsidR="0019139C" w:rsidRPr="00D55BC4" w:rsidRDefault="0019139C" w:rsidP="0019139C">
                  <w:pPr>
                    <w:rPr>
                      <w:sz w:val="20"/>
                    </w:rPr>
                  </w:pPr>
                  <w:r w:rsidRPr="00D55BC4">
                    <w:rPr>
                      <w:sz w:val="20"/>
                    </w:rPr>
                    <w:t>-subject/verb agreement</w:t>
                  </w:r>
                </w:p>
                <w:p w:rsidR="0019139C" w:rsidRPr="00D55BC4" w:rsidRDefault="0019139C" w:rsidP="0019139C">
                  <w:pPr>
                    <w:rPr>
                      <w:sz w:val="20"/>
                    </w:rPr>
                  </w:pPr>
                  <w:r w:rsidRPr="00D55BC4">
                    <w:rPr>
                      <w:sz w:val="20"/>
                    </w:rPr>
                    <w:t>-noun/adjective agreement</w:t>
                  </w:r>
                </w:p>
                <w:p w:rsidR="0019139C" w:rsidRPr="00D55BC4" w:rsidRDefault="0019139C" w:rsidP="0019139C">
                  <w:pPr>
                    <w:rPr>
                      <w:sz w:val="20"/>
                    </w:rPr>
                  </w:pPr>
                  <w:r w:rsidRPr="00D55BC4">
                    <w:rPr>
                      <w:sz w:val="20"/>
                    </w:rPr>
                    <w:t>-correct word order</w:t>
                  </w:r>
                </w:p>
                <w:p w:rsidR="0019139C" w:rsidRPr="00D55BC4" w:rsidRDefault="0019139C" w:rsidP="0019139C">
                  <w:pPr>
                    <w:rPr>
                      <w:sz w:val="20"/>
                    </w:rPr>
                  </w:pPr>
                  <w:r w:rsidRPr="00D55BC4">
                    <w:rPr>
                      <w:sz w:val="20"/>
                    </w:rPr>
                    <w:t>-article adjectives</w:t>
                  </w:r>
                </w:p>
                <w:p w:rsidR="0019139C" w:rsidRPr="00D55BC4" w:rsidRDefault="0019139C" w:rsidP="0019139C">
                  <w:pPr>
                    <w:rPr>
                      <w:b/>
                      <w:sz w:val="20"/>
                    </w:rPr>
                  </w:pPr>
                  <w:r w:rsidRPr="00D55BC4">
                    <w:rPr>
                      <w:sz w:val="20"/>
                    </w:rPr>
                    <w:t>Errors impede comprehensibility.</w:t>
                  </w:r>
                </w:p>
              </w:tc>
              <w:tc>
                <w:tcPr>
                  <w:tcW w:w="2146" w:type="dxa"/>
                </w:tcPr>
                <w:p w:rsidR="0019139C" w:rsidRPr="00D55BC4" w:rsidRDefault="0019139C" w:rsidP="0019139C">
                  <w:pPr>
                    <w:rPr>
                      <w:sz w:val="20"/>
                    </w:rPr>
                  </w:pPr>
                  <w:r w:rsidRPr="00D55BC4">
                    <w:rPr>
                      <w:sz w:val="20"/>
                    </w:rPr>
                    <w:t xml:space="preserve">Makes utterances so brief that there is little evidence of structure. Speech is incomprehensible. </w:t>
                  </w:r>
                </w:p>
              </w:tc>
            </w:tr>
            <w:tr w:rsidR="0019139C" w:rsidRPr="00D55BC4">
              <w:tc>
                <w:tcPr>
                  <w:tcW w:w="2145" w:type="dxa"/>
                </w:tcPr>
                <w:p w:rsidR="0019139C" w:rsidRPr="00D55BC4" w:rsidRDefault="0019139C" w:rsidP="0019139C">
                  <w:pPr>
                    <w:rPr>
                      <w:b/>
                      <w:sz w:val="20"/>
                    </w:rPr>
                  </w:pPr>
                  <w:r w:rsidRPr="00D55BC4">
                    <w:rPr>
                      <w:b/>
                      <w:sz w:val="20"/>
                    </w:rPr>
                    <w:t>Cultural Appropriateness</w:t>
                  </w: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b/>
                      <w:sz w:val="20"/>
                    </w:rPr>
                  </w:pPr>
                </w:p>
                <w:p w:rsidR="0019139C" w:rsidRPr="00D55BC4" w:rsidRDefault="0019139C" w:rsidP="0019139C">
                  <w:pPr>
                    <w:rPr>
                      <w:sz w:val="20"/>
                    </w:rPr>
                  </w:pPr>
                </w:p>
              </w:tc>
              <w:tc>
                <w:tcPr>
                  <w:tcW w:w="2145" w:type="dxa"/>
                </w:tcPr>
                <w:p w:rsidR="0019139C" w:rsidRPr="00D55BC4" w:rsidRDefault="0019139C" w:rsidP="0019139C">
                  <w:pPr>
                    <w:rPr>
                      <w:sz w:val="20"/>
                    </w:rPr>
                  </w:pPr>
                  <w:r w:rsidRPr="00D55BC4">
                    <w:rPr>
                      <w:sz w:val="20"/>
                    </w:rPr>
                    <w:t>Incorporates/interprets more than one cultural manifestation appropriate to the task (greeting, leave-taking, introduction, proximity, etc.)</w:t>
                  </w:r>
                </w:p>
              </w:tc>
              <w:tc>
                <w:tcPr>
                  <w:tcW w:w="2146" w:type="dxa"/>
                </w:tcPr>
                <w:p w:rsidR="0019139C" w:rsidRPr="00D55BC4" w:rsidRDefault="0019139C" w:rsidP="0019139C">
                  <w:pPr>
                    <w:rPr>
                      <w:b/>
                      <w:sz w:val="20"/>
                    </w:rPr>
                  </w:pPr>
                  <w:r w:rsidRPr="00D55BC4">
                    <w:rPr>
                      <w:sz w:val="20"/>
                    </w:rPr>
                    <w:t>Incorporates/interprets one cultural manifestation appropriate to the task (greeting, leave-taking, introduction, proximity, etc.)</w:t>
                  </w:r>
                </w:p>
              </w:tc>
              <w:tc>
                <w:tcPr>
                  <w:tcW w:w="2146" w:type="dxa"/>
                </w:tcPr>
                <w:p w:rsidR="0019139C" w:rsidRPr="00D55BC4" w:rsidRDefault="0019139C" w:rsidP="0019139C">
                  <w:pPr>
                    <w:rPr>
                      <w:b/>
                      <w:sz w:val="20"/>
                    </w:rPr>
                  </w:pPr>
                  <w:r w:rsidRPr="00D55BC4">
                    <w:rPr>
                      <w:sz w:val="20"/>
                    </w:rPr>
                    <w:t xml:space="preserve">Interprets cultural manifestations, but does not initiate or reciprocate in an appropriate manner. </w:t>
                  </w:r>
                </w:p>
              </w:tc>
              <w:tc>
                <w:tcPr>
                  <w:tcW w:w="2146" w:type="dxa"/>
                </w:tcPr>
                <w:p w:rsidR="0019139C" w:rsidRPr="00D55BC4" w:rsidRDefault="0019139C" w:rsidP="0019139C">
                  <w:pPr>
                    <w:rPr>
                      <w:sz w:val="20"/>
                    </w:rPr>
                  </w:pPr>
                  <w:r w:rsidRPr="00D55BC4">
                    <w:rPr>
                      <w:sz w:val="20"/>
                    </w:rPr>
                    <w:t xml:space="preserve">Disregards all cultural manifestations in conversation. </w:t>
                  </w:r>
                </w:p>
              </w:tc>
            </w:tr>
          </w:tbl>
          <w:p w:rsidR="0019139C" w:rsidRDefault="0019139C" w:rsidP="0019139C">
            <w:pPr>
              <w:autoSpaceDE w:val="0"/>
              <w:autoSpaceDN w:val="0"/>
              <w:adjustRightInd w:val="0"/>
              <w:spacing w:line="240" w:lineRule="atLeast"/>
              <w:rPr>
                <w:rFonts w:eastAsia="Malgun Gothic"/>
                <w:color w:val="000000"/>
                <w:lang w:eastAsia="ko-KR"/>
              </w:rPr>
            </w:pPr>
          </w:p>
          <w:p w:rsidR="00A504E3" w:rsidRPr="0063725B" w:rsidRDefault="00A504E3" w:rsidP="00A504E3">
            <w:pPr>
              <w:rPr>
                <w:sz w:val="18"/>
              </w:rPr>
            </w:pPr>
            <w:r w:rsidRPr="0063725B">
              <w:rPr>
                <w:sz w:val="18"/>
              </w:rPr>
              <w:t xml:space="preserve">Adapted from: </w:t>
            </w:r>
            <w:r>
              <w:rPr>
                <w:sz w:val="18"/>
              </w:rPr>
              <w:t xml:space="preserve">The State Education Department (2000). </w:t>
            </w:r>
            <w:r>
              <w:rPr>
                <w:i/>
                <w:sz w:val="18"/>
              </w:rPr>
              <w:t>Second language proficiency examination for modern languages.</w:t>
            </w:r>
            <w:r>
              <w:rPr>
                <w:sz w:val="18"/>
              </w:rPr>
              <w:t xml:space="preserve"> </w:t>
            </w:r>
          </w:p>
          <w:p w:rsidR="00F4455E" w:rsidRPr="00E401E9" w:rsidRDefault="00F4455E" w:rsidP="0019139C">
            <w:pPr>
              <w:autoSpaceDE w:val="0"/>
              <w:autoSpaceDN w:val="0"/>
              <w:adjustRightInd w:val="0"/>
              <w:spacing w:line="240" w:lineRule="atLeast"/>
              <w:rPr>
                <w:rFonts w:eastAsia="Malgun Gothic"/>
                <w:color w:val="000000"/>
                <w:lang w:eastAsia="ko-KR"/>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color w:val="000000"/>
              </w:rPr>
            </w:pPr>
            <w:r>
              <w:rPr>
                <w:b/>
                <w:bCs/>
                <w:color w:val="000000"/>
              </w:rPr>
              <w:t xml:space="preserve">Evaluation of Students and Lesson </w:t>
            </w:r>
          </w:p>
        </w:tc>
      </w:tr>
      <w:tr w:rsidR="00F4455E" w:rsidRPr="005762FE">
        <w:tc>
          <w:tcPr>
            <w:tcW w:w="9576" w:type="dxa"/>
            <w:gridSpan w:val="2"/>
          </w:tcPr>
          <w:p w:rsidR="00875D09" w:rsidRDefault="00875D09" w:rsidP="0019139C">
            <w:pPr>
              <w:autoSpaceDE w:val="0"/>
              <w:autoSpaceDN w:val="0"/>
              <w:adjustRightInd w:val="0"/>
              <w:spacing w:line="240" w:lineRule="atLeast"/>
              <w:rPr>
                <w:color w:val="000000"/>
              </w:rPr>
            </w:pPr>
            <w:r>
              <w:rPr>
                <w:color w:val="000000"/>
              </w:rPr>
              <w:t>Objective #1 Evaluation: Students were able to respond to the conversational questions at a success rate of 70% scoring a 17 or more on the speaking rubric.</w:t>
            </w:r>
          </w:p>
          <w:p w:rsidR="00875D09" w:rsidRDefault="00875D09" w:rsidP="0019139C">
            <w:pPr>
              <w:autoSpaceDE w:val="0"/>
              <w:autoSpaceDN w:val="0"/>
              <w:adjustRightInd w:val="0"/>
              <w:spacing w:line="240" w:lineRule="atLeast"/>
              <w:rPr>
                <w:color w:val="000000"/>
              </w:rPr>
            </w:pPr>
          </w:p>
          <w:p w:rsidR="00F4455E" w:rsidRPr="00875D09" w:rsidRDefault="00875D09" w:rsidP="0019139C">
            <w:pPr>
              <w:autoSpaceDE w:val="0"/>
              <w:autoSpaceDN w:val="0"/>
              <w:adjustRightInd w:val="0"/>
              <w:spacing w:line="240" w:lineRule="atLeast"/>
              <w:rPr>
                <w:color w:val="000000"/>
              </w:rPr>
            </w:pPr>
            <w:r>
              <w:rPr>
                <w:color w:val="000000"/>
              </w:rPr>
              <w:t xml:space="preserve">Objective #2 Evaluation: Students were able to complete two conversations </w:t>
            </w:r>
            <w:r w:rsidR="00B91C97">
              <w:rPr>
                <w:color w:val="000000"/>
              </w:rPr>
              <w:t xml:space="preserve">with a partner, in which 80% of students earn at least a 14 on the rubric. </w:t>
            </w:r>
          </w:p>
          <w:p w:rsidR="00F4455E" w:rsidRPr="005762FE" w:rsidRDefault="00F4455E" w:rsidP="0019139C">
            <w:pPr>
              <w:autoSpaceDE w:val="0"/>
              <w:autoSpaceDN w:val="0"/>
              <w:adjustRightInd w:val="0"/>
              <w:spacing w:line="240" w:lineRule="atLeast"/>
              <w:rPr>
                <w:color w:val="000000"/>
              </w:rPr>
            </w:pPr>
          </w:p>
        </w:tc>
      </w:tr>
      <w:tr w:rsidR="00F4455E" w:rsidRPr="005762FE">
        <w:tc>
          <w:tcPr>
            <w:tcW w:w="9576" w:type="dxa"/>
            <w:gridSpan w:val="2"/>
            <w:shd w:val="clear" w:color="auto" w:fill="DBE5F1"/>
          </w:tcPr>
          <w:p w:rsidR="00F4455E" w:rsidRPr="0062296C" w:rsidRDefault="00F4455E" w:rsidP="0019139C">
            <w:pPr>
              <w:autoSpaceDE w:val="0"/>
              <w:autoSpaceDN w:val="0"/>
              <w:adjustRightInd w:val="0"/>
              <w:spacing w:line="240" w:lineRule="atLeast"/>
              <w:rPr>
                <w:b/>
                <w:color w:val="000000"/>
              </w:rPr>
            </w:pPr>
            <w:r>
              <w:rPr>
                <w:b/>
                <w:bCs/>
                <w:color w:val="000000"/>
              </w:rPr>
              <w:t>Low Tech Modification</w:t>
            </w:r>
          </w:p>
        </w:tc>
      </w:tr>
      <w:tr w:rsidR="00F4455E" w:rsidRPr="005762FE">
        <w:tc>
          <w:tcPr>
            <w:tcW w:w="9576" w:type="dxa"/>
            <w:gridSpan w:val="2"/>
          </w:tcPr>
          <w:p w:rsidR="008E661E" w:rsidRDefault="008E661E" w:rsidP="00AB747F">
            <w:pPr>
              <w:autoSpaceDE w:val="0"/>
              <w:autoSpaceDN w:val="0"/>
              <w:adjustRightInd w:val="0"/>
              <w:spacing w:line="240" w:lineRule="atLeast"/>
              <w:rPr>
                <w:color w:val="000000"/>
              </w:rPr>
            </w:pPr>
            <w:r>
              <w:rPr>
                <w:b/>
                <w:color w:val="000000"/>
              </w:rPr>
              <w:t>Day 1</w:t>
            </w:r>
          </w:p>
          <w:p w:rsidR="008E661E" w:rsidRPr="008E661E" w:rsidRDefault="008E661E" w:rsidP="00AB747F">
            <w:pPr>
              <w:autoSpaceDE w:val="0"/>
              <w:autoSpaceDN w:val="0"/>
              <w:adjustRightInd w:val="0"/>
              <w:spacing w:line="240" w:lineRule="atLeast"/>
              <w:rPr>
                <w:color w:val="000000"/>
              </w:rPr>
            </w:pPr>
            <w:r>
              <w:rPr>
                <w:color w:val="000000"/>
              </w:rPr>
              <w:t xml:space="preserve">Students could respond to conversation prompts by listening to the teacher give the prompts, taking 1 minute to think, and then giving their response to a partner who records it on paper. Papers are handed in and teacher assesses student ability to respond to conversation. </w:t>
            </w:r>
          </w:p>
          <w:p w:rsidR="008E661E" w:rsidRDefault="008E661E" w:rsidP="00AB747F">
            <w:pPr>
              <w:autoSpaceDE w:val="0"/>
              <w:autoSpaceDN w:val="0"/>
              <w:adjustRightInd w:val="0"/>
              <w:spacing w:line="240" w:lineRule="atLeast"/>
              <w:rPr>
                <w:color w:val="000000"/>
              </w:rPr>
            </w:pPr>
          </w:p>
          <w:p w:rsidR="008E661E" w:rsidRPr="008E661E" w:rsidRDefault="008E661E" w:rsidP="00AB747F">
            <w:pPr>
              <w:autoSpaceDE w:val="0"/>
              <w:autoSpaceDN w:val="0"/>
              <w:adjustRightInd w:val="0"/>
              <w:spacing w:line="240" w:lineRule="atLeast"/>
              <w:rPr>
                <w:b/>
                <w:color w:val="000000"/>
              </w:rPr>
            </w:pPr>
            <w:r w:rsidRPr="008E661E">
              <w:rPr>
                <w:b/>
                <w:color w:val="000000"/>
              </w:rPr>
              <w:t>Day 2</w:t>
            </w:r>
          </w:p>
          <w:p w:rsidR="00AB747F" w:rsidRDefault="00AB747F" w:rsidP="00AB747F">
            <w:pPr>
              <w:autoSpaceDE w:val="0"/>
              <w:autoSpaceDN w:val="0"/>
              <w:adjustRightInd w:val="0"/>
              <w:spacing w:line="240" w:lineRule="atLeast"/>
              <w:rPr>
                <w:color w:val="000000"/>
              </w:rPr>
            </w:pPr>
            <w:r>
              <w:rPr>
                <w:color w:val="000000"/>
              </w:rPr>
              <w:t>If the Internet is non-responsive or the website malfunctions, students can use the “Garage Band” application on the computers to record their complete conversations.</w:t>
            </w:r>
          </w:p>
          <w:p w:rsidR="00AB747F" w:rsidRDefault="00AB747F" w:rsidP="00AB747F">
            <w:pPr>
              <w:autoSpaceDE w:val="0"/>
              <w:autoSpaceDN w:val="0"/>
              <w:adjustRightInd w:val="0"/>
              <w:spacing w:line="240" w:lineRule="atLeast"/>
              <w:rPr>
                <w:color w:val="000000"/>
              </w:rPr>
            </w:pPr>
          </w:p>
          <w:p w:rsidR="00875D09" w:rsidRDefault="00AB747F" w:rsidP="00AB747F">
            <w:pPr>
              <w:autoSpaceDE w:val="0"/>
              <w:autoSpaceDN w:val="0"/>
              <w:adjustRightInd w:val="0"/>
              <w:spacing w:line="240" w:lineRule="atLeast"/>
              <w:rPr>
                <w:color w:val="000000"/>
              </w:rPr>
            </w:pPr>
            <w:r>
              <w:rPr>
                <w:color w:val="000000"/>
              </w:rPr>
              <w:t xml:space="preserve">If incapable of using all technology, students will speak to one another, presenting their conversations for the class and teacher to assess according to the rubric. </w:t>
            </w:r>
          </w:p>
          <w:p w:rsidR="00445D4B" w:rsidRDefault="00445D4B" w:rsidP="00AB747F">
            <w:pPr>
              <w:autoSpaceDE w:val="0"/>
              <w:autoSpaceDN w:val="0"/>
              <w:adjustRightInd w:val="0"/>
              <w:spacing w:line="240" w:lineRule="atLeast"/>
              <w:rPr>
                <w:color w:val="000000"/>
              </w:rPr>
            </w:pPr>
          </w:p>
          <w:p w:rsidR="00445D4B" w:rsidRDefault="00445D4B" w:rsidP="00AB747F">
            <w:pPr>
              <w:autoSpaceDE w:val="0"/>
              <w:autoSpaceDN w:val="0"/>
              <w:adjustRightInd w:val="0"/>
              <w:spacing w:line="240" w:lineRule="atLeast"/>
              <w:rPr>
                <w:color w:val="000000"/>
              </w:rPr>
            </w:pPr>
            <w:r>
              <w:rPr>
                <w:color w:val="000000"/>
              </w:rPr>
              <w:t>Students create written storyboard to map out digital story.</w:t>
            </w:r>
          </w:p>
          <w:p w:rsidR="00445D4B" w:rsidRDefault="00445D4B" w:rsidP="00AB747F">
            <w:pPr>
              <w:autoSpaceDE w:val="0"/>
              <w:autoSpaceDN w:val="0"/>
              <w:adjustRightInd w:val="0"/>
              <w:spacing w:line="240" w:lineRule="atLeast"/>
              <w:rPr>
                <w:color w:val="000000"/>
              </w:rPr>
            </w:pPr>
          </w:p>
          <w:p w:rsidR="00445D4B" w:rsidRDefault="00445D4B" w:rsidP="00AB747F">
            <w:pPr>
              <w:autoSpaceDE w:val="0"/>
              <w:autoSpaceDN w:val="0"/>
              <w:adjustRightInd w:val="0"/>
              <w:spacing w:line="240" w:lineRule="atLeast"/>
              <w:rPr>
                <w:b/>
                <w:color w:val="000000"/>
              </w:rPr>
            </w:pPr>
            <w:r>
              <w:rPr>
                <w:b/>
                <w:color w:val="000000"/>
              </w:rPr>
              <w:t>Day 3</w:t>
            </w:r>
          </w:p>
          <w:p w:rsidR="00445D4B" w:rsidRDefault="00445D4B" w:rsidP="00AB747F">
            <w:pPr>
              <w:autoSpaceDE w:val="0"/>
              <w:autoSpaceDN w:val="0"/>
              <w:adjustRightInd w:val="0"/>
              <w:spacing w:line="240" w:lineRule="atLeast"/>
              <w:rPr>
                <w:color w:val="000000"/>
              </w:rPr>
            </w:pPr>
            <w:r>
              <w:rPr>
                <w:color w:val="000000"/>
              </w:rPr>
              <w:t>Students create images to match conversations.</w:t>
            </w:r>
          </w:p>
          <w:p w:rsidR="00445D4B" w:rsidRDefault="00445D4B" w:rsidP="00AB747F">
            <w:pPr>
              <w:autoSpaceDE w:val="0"/>
              <w:autoSpaceDN w:val="0"/>
              <w:adjustRightInd w:val="0"/>
              <w:spacing w:line="240" w:lineRule="atLeast"/>
              <w:rPr>
                <w:color w:val="000000"/>
              </w:rPr>
            </w:pPr>
          </w:p>
          <w:p w:rsidR="00445D4B" w:rsidRDefault="00445D4B" w:rsidP="00AB747F">
            <w:pPr>
              <w:autoSpaceDE w:val="0"/>
              <w:autoSpaceDN w:val="0"/>
              <w:adjustRightInd w:val="0"/>
              <w:spacing w:line="240" w:lineRule="atLeast"/>
              <w:rPr>
                <w:color w:val="000000"/>
              </w:rPr>
            </w:pPr>
            <w:r>
              <w:rPr>
                <w:color w:val="000000"/>
              </w:rPr>
              <w:t xml:space="preserve">Students present conversations by speaking them and showing pictures to the class. </w:t>
            </w:r>
          </w:p>
          <w:p w:rsidR="00F4455E" w:rsidRPr="00445D4B" w:rsidRDefault="00F4455E" w:rsidP="00AB747F">
            <w:pPr>
              <w:autoSpaceDE w:val="0"/>
              <w:autoSpaceDN w:val="0"/>
              <w:adjustRightInd w:val="0"/>
              <w:spacing w:line="240" w:lineRule="atLeast"/>
              <w:rPr>
                <w:color w:val="000000"/>
              </w:rPr>
            </w:pPr>
          </w:p>
        </w:tc>
      </w:tr>
      <w:tr w:rsidR="00F4455E" w:rsidRPr="005762FE">
        <w:trPr>
          <w:trHeight w:val="519"/>
        </w:trPr>
        <w:tc>
          <w:tcPr>
            <w:tcW w:w="9576" w:type="dxa"/>
            <w:gridSpan w:val="2"/>
            <w:tcBorders>
              <w:top w:val="single" w:sz="4" w:space="0" w:color="1F497D"/>
              <w:bottom w:val="single" w:sz="4" w:space="0" w:color="1F497D"/>
            </w:tcBorders>
            <w:vAlign w:val="center"/>
          </w:tcPr>
          <w:p w:rsidR="00F4455E" w:rsidRPr="0062296C" w:rsidRDefault="00F4455E" w:rsidP="0019139C">
            <w:pPr>
              <w:jc w:val="center"/>
              <w:rPr>
                <w:color w:val="FF0000"/>
              </w:rPr>
            </w:pPr>
          </w:p>
        </w:tc>
      </w:tr>
    </w:tbl>
    <w:p w:rsidR="00F4455E" w:rsidRPr="00E2263B" w:rsidRDefault="00F4455E" w:rsidP="00F4455E">
      <w:pPr>
        <w:autoSpaceDE w:val="0"/>
        <w:autoSpaceDN w:val="0"/>
        <w:adjustRightInd w:val="0"/>
        <w:spacing w:line="240" w:lineRule="atLeast"/>
        <w:rPr>
          <w:color w:val="000000"/>
        </w:rPr>
      </w:pPr>
    </w:p>
    <w:p w:rsidR="0019139C" w:rsidRDefault="0019139C"/>
    <w:sectPr w:rsidR="0019139C" w:rsidSect="0019139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charset w:val="81"/>
    <w:family w:val="swiss"/>
    <w:pitch w:val="variable"/>
    <w:sig w:usb0="900002AF" w:usb1="09D77CFB" w:usb2="00000012" w:usb3="00000000" w:csb0="0008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7DBE"/>
    <w:multiLevelType w:val="hybridMultilevel"/>
    <w:tmpl w:val="AB5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32202"/>
    <w:multiLevelType w:val="hybridMultilevel"/>
    <w:tmpl w:val="E08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908CF"/>
    <w:multiLevelType w:val="hybridMultilevel"/>
    <w:tmpl w:val="7A8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455E"/>
    <w:rsid w:val="0001767B"/>
    <w:rsid w:val="00017E7E"/>
    <w:rsid w:val="0004295C"/>
    <w:rsid w:val="00043C17"/>
    <w:rsid w:val="000533E6"/>
    <w:rsid w:val="00090287"/>
    <w:rsid w:val="000A7DF6"/>
    <w:rsid w:val="0010141D"/>
    <w:rsid w:val="0019139C"/>
    <w:rsid w:val="001B3CB4"/>
    <w:rsid w:val="002636FF"/>
    <w:rsid w:val="00266316"/>
    <w:rsid w:val="0027757C"/>
    <w:rsid w:val="002839E9"/>
    <w:rsid w:val="00287E14"/>
    <w:rsid w:val="002D16DC"/>
    <w:rsid w:val="002F1D1B"/>
    <w:rsid w:val="00317FFA"/>
    <w:rsid w:val="00445D4B"/>
    <w:rsid w:val="004A13B1"/>
    <w:rsid w:val="005421CE"/>
    <w:rsid w:val="00550CDD"/>
    <w:rsid w:val="00591BF6"/>
    <w:rsid w:val="005A60D5"/>
    <w:rsid w:val="00614BEF"/>
    <w:rsid w:val="006367AB"/>
    <w:rsid w:val="0068469F"/>
    <w:rsid w:val="007058E3"/>
    <w:rsid w:val="00741E43"/>
    <w:rsid w:val="0077127D"/>
    <w:rsid w:val="007C38F7"/>
    <w:rsid w:val="0080785E"/>
    <w:rsid w:val="0084345C"/>
    <w:rsid w:val="00875D09"/>
    <w:rsid w:val="00891767"/>
    <w:rsid w:val="008E661E"/>
    <w:rsid w:val="008F5AD8"/>
    <w:rsid w:val="009600D9"/>
    <w:rsid w:val="00A504E3"/>
    <w:rsid w:val="00A91842"/>
    <w:rsid w:val="00AB747F"/>
    <w:rsid w:val="00B13B7B"/>
    <w:rsid w:val="00B85CF0"/>
    <w:rsid w:val="00B91C97"/>
    <w:rsid w:val="00C133A4"/>
    <w:rsid w:val="00C74EBB"/>
    <w:rsid w:val="00D42CA7"/>
    <w:rsid w:val="00ED1C22"/>
    <w:rsid w:val="00F4455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5E"/>
    <w:pPr>
      <w:spacing w:after="0"/>
    </w:pPr>
    <w:rPr>
      <w:rFonts w:ascii="Times New Roman" w:eastAsia="SimSu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455E"/>
    <w:pPr>
      <w:spacing w:after="200" w:line="276" w:lineRule="auto"/>
      <w:ind w:left="720"/>
      <w:contextualSpacing/>
    </w:pPr>
    <w:rPr>
      <w:rFonts w:eastAsia="Malgun Gothic"/>
      <w:szCs w:val="22"/>
      <w:lang w:eastAsia="ko-KR"/>
    </w:rPr>
  </w:style>
  <w:style w:type="character" w:styleId="Hyperlink">
    <w:name w:val="Hyperlink"/>
    <w:basedOn w:val="DefaultParagraphFont"/>
    <w:uiPriority w:val="99"/>
    <w:semiHidden/>
    <w:unhideWhenUsed/>
    <w:rsid w:val="007058E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luencyprof.com/el-restaurante.html" TargetMode="External"/><Relationship Id="rId6" Type="http://schemas.openxmlformats.org/officeDocument/2006/relationships/hyperlink" Target="http://lingtlanguage.com/jhullar/" TargetMode="External"/><Relationship Id="rId7" Type="http://schemas.openxmlformats.org/officeDocument/2006/relationships/hyperlink" Target="http://www.youtube.com/watch?v=P8V3tLLTAL4" TargetMode="External"/><Relationship Id="rId8" Type="http://schemas.openxmlformats.org/officeDocument/2006/relationships/hyperlink" Target="http://www.p12.nysed.gov/assessment/fl/1352-slp.pdf" TargetMode="External"/><Relationship Id="rId9" Type="http://schemas.openxmlformats.org/officeDocument/2006/relationships/hyperlink" Target="http://www.fluencyprof.com/el-restaurante.html" TargetMode="External"/><Relationship Id="rId10" Type="http://schemas.openxmlformats.org/officeDocument/2006/relationships/hyperlink" Target="http://lingtlanguage.com/jhul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1942</TotalTime>
  <Pages>5</Pages>
  <Words>1473</Words>
  <Characters>8400</Characters>
  <Application>Microsoft Macintosh Word</Application>
  <DocSecurity>0</DocSecurity>
  <Lines>70</Lines>
  <Paragraphs>16</Paragraphs>
  <ScaleCrop>false</ScaleCrop>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Hullar</dc:creator>
  <cp:keywords/>
  <cp:lastModifiedBy>Jessica Hullar</cp:lastModifiedBy>
  <cp:revision>40</cp:revision>
  <dcterms:created xsi:type="dcterms:W3CDTF">2013-03-29T14:16:00Z</dcterms:created>
  <dcterms:modified xsi:type="dcterms:W3CDTF">2013-04-07T23:38:00Z</dcterms:modified>
</cp:coreProperties>
</file>