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AF" w:rsidRDefault="00F42DAF" w:rsidP="00BF2DBF">
      <w:pPr>
        <w:rPr>
          <w:rFonts w:ascii="Times New Roman" w:hAnsi="Times New Roman" w:cs="Times New Roman"/>
          <w:b/>
          <w:sz w:val="24"/>
          <w:szCs w:val="24"/>
        </w:rPr>
      </w:pPr>
    </w:p>
    <w:p w:rsidR="00F42DAF" w:rsidRDefault="00F42DAF" w:rsidP="00BF2DBF">
      <w:pPr>
        <w:rPr>
          <w:rFonts w:ascii="Times New Roman" w:hAnsi="Times New Roman" w:cs="Times New Roman"/>
          <w:b/>
          <w:sz w:val="24"/>
          <w:szCs w:val="24"/>
        </w:rPr>
      </w:pPr>
    </w:p>
    <w:p w:rsidR="00F42DAF" w:rsidRDefault="00F42DAF" w:rsidP="00BF2DBF">
      <w:pPr>
        <w:rPr>
          <w:rFonts w:ascii="Times New Roman" w:hAnsi="Times New Roman" w:cs="Times New Roman"/>
          <w:b/>
          <w:sz w:val="24"/>
          <w:szCs w:val="24"/>
        </w:rPr>
      </w:pPr>
    </w:p>
    <w:p w:rsidR="00F42DAF" w:rsidRDefault="00F42DAF" w:rsidP="00BF2DBF">
      <w:pPr>
        <w:rPr>
          <w:rFonts w:ascii="Times New Roman" w:hAnsi="Times New Roman" w:cs="Times New Roman"/>
          <w:b/>
          <w:sz w:val="24"/>
          <w:szCs w:val="24"/>
        </w:rPr>
      </w:pPr>
    </w:p>
    <w:p w:rsidR="00F42DAF" w:rsidRDefault="00F42DAF" w:rsidP="00BF2DBF">
      <w:pPr>
        <w:rPr>
          <w:rFonts w:ascii="Times New Roman" w:hAnsi="Times New Roman" w:cs="Times New Roman"/>
          <w:b/>
          <w:sz w:val="24"/>
          <w:szCs w:val="24"/>
        </w:rPr>
      </w:pPr>
    </w:p>
    <w:p w:rsidR="00F42DAF" w:rsidRDefault="00F42DAF" w:rsidP="00BF2DBF">
      <w:pPr>
        <w:rPr>
          <w:rFonts w:ascii="Times New Roman" w:hAnsi="Times New Roman" w:cs="Times New Roman"/>
          <w:b/>
          <w:sz w:val="24"/>
          <w:szCs w:val="24"/>
        </w:rPr>
      </w:pPr>
    </w:p>
    <w:p w:rsidR="00F42DAF" w:rsidRDefault="00F42DAF" w:rsidP="00BF2DBF">
      <w:pPr>
        <w:rPr>
          <w:rFonts w:ascii="Times New Roman" w:hAnsi="Times New Roman" w:cs="Times New Roman"/>
          <w:b/>
          <w:sz w:val="24"/>
          <w:szCs w:val="24"/>
        </w:rPr>
      </w:pPr>
    </w:p>
    <w:p w:rsidR="00F42DAF" w:rsidRDefault="00F42DAF" w:rsidP="00BF2DBF">
      <w:pPr>
        <w:rPr>
          <w:rFonts w:ascii="Times New Roman" w:hAnsi="Times New Roman" w:cs="Times New Roman"/>
          <w:b/>
          <w:sz w:val="24"/>
          <w:szCs w:val="24"/>
        </w:rPr>
      </w:pPr>
    </w:p>
    <w:p w:rsidR="00F42DAF" w:rsidRPr="00C346AC" w:rsidRDefault="00C346AC" w:rsidP="00F42DAF">
      <w:pPr>
        <w:jc w:val="center"/>
        <w:rPr>
          <w:rFonts w:ascii="Times New Roman" w:hAnsi="Times New Roman" w:cs="Times New Roman"/>
          <w:sz w:val="32"/>
          <w:szCs w:val="24"/>
        </w:rPr>
      </w:pPr>
      <w:r w:rsidRPr="00C346AC">
        <w:rPr>
          <w:rFonts w:ascii="Times New Roman" w:hAnsi="Times New Roman" w:cs="Times New Roman"/>
          <w:sz w:val="32"/>
          <w:szCs w:val="24"/>
        </w:rPr>
        <w:t xml:space="preserve">Going Green </w:t>
      </w:r>
      <w:r w:rsidR="00F42DAF" w:rsidRPr="00C346AC">
        <w:rPr>
          <w:rFonts w:ascii="Times New Roman" w:hAnsi="Times New Roman" w:cs="Times New Roman"/>
          <w:sz w:val="32"/>
          <w:szCs w:val="24"/>
        </w:rPr>
        <w:t>Feasibility As</w:t>
      </w:r>
      <w:bookmarkStart w:id="0" w:name="_GoBack"/>
      <w:bookmarkEnd w:id="0"/>
      <w:r w:rsidR="00F42DAF" w:rsidRPr="00C346AC">
        <w:rPr>
          <w:rFonts w:ascii="Times New Roman" w:hAnsi="Times New Roman" w:cs="Times New Roman"/>
          <w:sz w:val="32"/>
          <w:szCs w:val="24"/>
        </w:rPr>
        <w:t>signment</w:t>
      </w:r>
    </w:p>
    <w:p w:rsidR="00F42DAF" w:rsidRDefault="00F42DAF" w:rsidP="00F42DAF">
      <w:pPr>
        <w:jc w:val="center"/>
        <w:rPr>
          <w:rFonts w:ascii="Times New Roman" w:hAnsi="Times New Roman" w:cs="Times New Roman"/>
          <w:sz w:val="32"/>
          <w:szCs w:val="24"/>
        </w:rPr>
      </w:pPr>
      <w:r w:rsidRPr="00C346AC">
        <w:rPr>
          <w:rFonts w:ascii="Times New Roman" w:hAnsi="Times New Roman" w:cs="Times New Roman"/>
          <w:sz w:val="32"/>
          <w:szCs w:val="24"/>
        </w:rPr>
        <w:t>Caitlin Todd</w:t>
      </w:r>
    </w:p>
    <w:p w:rsidR="00C346AC" w:rsidRPr="00C346AC" w:rsidRDefault="00C346AC" w:rsidP="00F42DAF">
      <w:pPr>
        <w:jc w:val="center"/>
        <w:rPr>
          <w:rFonts w:ascii="Times New Roman" w:hAnsi="Times New Roman" w:cs="Times New Roman"/>
          <w:sz w:val="32"/>
          <w:szCs w:val="24"/>
        </w:rPr>
      </w:pPr>
      <w:r>
        <w:rPr>
          <w:rFonts w:ascii="Times New Roman" w:hAnsi="Times New Roman" w:cs="Times New Roman"/>
          <w:sz w:val="32"/>
          <w:szCs w:val="24"/>
        </w:rPr>
        <w:t>Northern Illinois University</w:t>
      </w:r>
    </w:p>
    <w:p w:rsidR="00F42DAF" w:rsidRPr="00C346AC" w:rsidRDefault="00C346AC" w:rsidP="00F42DAF">
      <w:pPr>
        <w:jc w:val="center"/>
        <w:rPr>
          <w:rFonts w:ascii="Times New Roman" w:hAnsi="Times New Roman" w:cs="Times New Roman"/>
          <w:sz w:val="32"/>
          <w:szCs w:val="24"/>
        </w:rPr>
      </w:pPr>
      <w:r>
        <w:rPr>
          <w:rFonts w:ascii="Times New Roman" w:hAnsi="Times New Roman" w:cs="Times New Roman"/>
          <w:sz w:val="32"/>
          <w:szCs w:val="24"/>
        </w:rPr>
        <w:t>April 4, 2012</w:t>
      </w: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F42DAF" w:rsidRDefault="00F42DAF" w:rsidP="00F42DAF">
      <w:pPr>
        <w:jc w:val="center"/>
        <w:rPr>
          <w:rFonts w:ascii="Times New Roman" w:hAnsi="Times New Roman" w:cs="Times New Roman"/>
          <w:b/>
          <w:sz w:val="24"/>
          <w:szCs w:val="24"/>
        </w:rPr>
      </w:pPr>
    </w:p>
    <w:p w:rsidR="00BF2DBF" w:rsidRPr="00863B2B" w:rsidRDefault="00BF2DBF" w:rsidP="00BF2DBF">
      <w:pPr>
        <w:rPr>
          <w:rFonts w:ascii="Times New Roman" w:hAnsi="Times New Roman" w:cs="Times New Roman"/>
          <w:b/>
          <w:sz w:val="24"/>
          <w:szCs w:val="24"/>
        </w:rPr>
      </w:pPr>
      <w:r w:rsidRPr="00863B2B">
        <w:rPr>
          <w:rFonts w:ascii="Times New Roman" w:hAnsi="Times New Roman" w:cs="Times New Roman"/>
          <w:b/>
          <w:sz w:val="24"/>
          <w:szCs w:val="24"/>
        </w:rPr>
        <w:t>Description</w:t>
      </w:r>
    </w:p>
    <w:p w:rsidR="00BF2DBF" w:rsidRPr="00863B2B" w:rsidRDefault="00BF2DBF" w:rsidP="00BF2DBF">
      <w:pPr>
        <w:ind w:firstLine="720"/>
        <w:rPr>
          <w:rFonts w:ascii="Times New Roman" w:hAnsi="Times New Roman" w:cs="Times New Roman"/>
          <w:sz w:val="24"/>
          <w:szCs w:val="24"/>
        </w:rPr>
      </w:pPr>
      <w:r w:rsidRPr="00863B2B">
        <w:rPr>
          <w:rFonts w:ascii="Times New Roman" w:hAnsi="Times New Roman" w:cs="Times New Roman"/>
          <w:sz w:val="24"/>
          <w:szCs w:val="24"/>
        </w:rPr>
        <w:t>The purpose of the going green modification is to save energy that is used to light the walk-in coolers or freezers. The residence walk-ins contain 35 compact fluorescent light (CFL) bulbs, 30 fluorescent bulbs, and 5 incandescent bulbs which are turned on at the beginning of every shift and off at the end of every shift. Motion detectors are known to reduce costs in half depending on factors such as how often they are activated and how long they are set to stay on. If the walk-ins at each residence hall are placed on motion sensitive lighting, the lights will remain on only when an employee needs them</w:t>
      </w:r>
      <w:r w:rsidR="000A4A59">
        <w:rPr>
          <w:rFonts w:ascii="Times New Roman" w:hAnsi="Times New Roman" w:cs="Times New Roman"/>
          <w:sz w:val="24"/>
          <w:szCs w:val="24"/>
        </w:rPr>
        <w:t>,</w:t>
      </w:r>
      <w:r w:rsidRPr="00863B2B">
        <w:rPr>
          <w:rFonts w:ascii="Times New Roman" w:hAnsi="Times New Roman" w:cs="Times New Roman"/>
          <w:sz w:val="24"/>
          <w:szCs w:val="24"/>
        </w:rPr>
        <w:t xml:space="preserve"> allowing energy to be saved in between uses.</w:t>
      </w:r>
    </w:p>
    <w:p w:rsidR="00EE0D26" w:rsidRPr="00863B2B" w:rsidRDefault="00F25807" w:rsidP="00F25807">
      <w:pPr>
        <w:rPr>
          <w:rFonts w:ascii="Times New Roman" w:hAnsi="Times New Roman" w:cs="Times New Roman"/>
          <w:b/>
          <w:sz w:val="24"/>
          <w:szCs w:val="24"/>
        </w:rPr>
      </w:pPr>
      <w:r w:rsidRPr="00863B2B">
        <w:rPr>
          <w:rFonts w:ascii="Times New Roman" w:hAnsi="Times New Roman" w:cs="Times New Roman"/>
          <w:b/>
          <w:sz w:val="24"/>
          <w:szCs w:val="24"/>
        </w:rPr>
        <w:t>Current Research</w:t>
      </w:r>
    </w:p>
    <w:p w:rsidR="00EE0D26" w:rsidRPr="00863B2B" w:rsidRDefault="00EE0D26" w:rsidP="00EE0D26">
      <w:pPr>
        <w:ind w:firstLine="720"/>
        <w:rPr>
          <w:rFonts w:ascii="Times New Roman" w:hAnsi="Times New Roman" w:cs="Times New Roman"/>
          <w:sz w:val="24"/>
          <w:szCs w:val="24"/>
        </w:rPr>
      </w:pPr>
      <w:r w:rsidRPr="00863B2B">
        <w:rPr>
          <w:rFonts w:ascii="Times New Roman" w:hAnsi="Times New Roman" w:cs="Times New Roman"/>
          <w:sz w:val="24"/>
          <w:szCs w:val="24"/>
        </w:rPr>
        <w:t>According to Michigan Department of Labor &amp; Economic Growth, energy observer lighting can often cut the price of electricity in half. Often offices will use approximately 29% of their elec</w:t>
      </w:r>
      <w:r w:rsidR="002A54E4" w:rsidRPr="00863B2B">
        <w:rPr>
          <w:rFonts w:ascii="Times New Roman" w:hAnsi="Times New Roman" w:cs="Times New Roman"/>
          <w:sz w:val="24"/>
          <w:szCs w:val="24"/>
        </w:rPr>
        <w:t>tricity on lighting alone</w:t>
      </w:r>
      <w:r w:rsidRPr="00863B2B">
        <w:rPr>
          <w:rFonts w:ascii="Times New Roman" w:hAnsi="Times New Roman" w:cs="Times New Roman"/>
          <w:sz w:val="24"/>
          <w:szCs w:val="24"/>
        </w:rPr>
        <w:t>. The sensors consist of a motion sensor, electronic control unit, and a controllable switch/relay which runs on a timer. There are three types of sensors for lighting: “passive infrared, ultrasonic, and hybrid</w:t>
      </w:r>
      <w:r w:rsidR="00357192" w:rsidRPr="00863B2B">
        <w:rPr>
          <w:rFonts w:ascii="Times New Roman" w:hAnsi="Times New Roman" w:cs="Times New Roman"/>
          <w:sz w:val="24"/>
          <w:szCs w:val="24"/>
        </w:rPr>
        <w:t xml:space="preserve"> (</w:t>
      </w:r>
      <w:r w:rsidR="0035457B" w:rsidRPr="00863B2B">
        <w:rPr>
          <w:rFonts w:ascii="Times New Roman" w:hAnsi="Times New Roman" w:cs="Times New Roman"/>
          <w:sz w:val="24"/>
          <w:szCs w:val="24"/>
        </w:rPr>
        <w:t>1</w:t>
      </w:r>
      <w:r w:rsidR="00357192" w:rsidRPr="00863B2B">
        <w:rPr>
          <w:rFonts w:ascii="Times New Roman" w:hAnsi="Times New Roman" w:cs="Times New Roman"/>
          <w:sz w:val="24"/>
          <w:szCs w:val="24"/>
        </w:rPr>
        <w:t>)</w:t>
      </w:r>
      <w:r w:rsidRPr="00863B2B">
        <w:rPr>
          <w:rFonts w:ascii="Times New Roman" w:hAnsi="Times New Roman" w:cs="Times New Roman"/>
          <w:sz w:val="24"/>
          <w:szCs w:val="24"/>
        </w:rPr>
        <w:t>.” The passive infrared sensors sense a change in heat patterns. So if a human with a different body heat passes in front of a</w:t>
      </w:r>
      <w:r w:rsidR="00357192" w:rsidRPr="00863B2B">
        <w:rPr>
          <w:rFonts w:ascii="Times New Roman" w:hAnsi="Times New Roman" w:cs="Times New Roman"/>
          <w:sz w:val="24"/>
          <w:szCs w:val="24"/>
        </w:rPr>
        <w:t>n</w:t>
      </w:r>
      <w:r w:rsidRPr="00863B2B">
        <w:rPr>
          <w:rFonts w:ascii="Times New Roman" w:hAnsi="Times New Roman" w:cs="Times New Roman"/>
          <w:sz w:val="24"/>
          <w:szCs w:val="24"/>
        </w:rPr>
        <w:t xml:space="preserve"> object such as a wall with a low heat, the sensor notices the change and turns on the light in response. These types of sensors are often used in small spaces that are open enough for the entire room to be in the sensor’s view such as private offices or conference rooms. Passive Infrared lighting </w:t>
      </w:r>
      <w:proofErr w:type="gramStart"/>
      <w:r w:rsidRPr="00863B2B">
        <w:rPr>
          <w:rFonts w:ascii="Times New Roman" w:hAnsi="Times New Roman" w:cs="Times New Roman"/>
          <w:sz w:val="24"/>
          <w:szCs w:val="24"/>
        </w:rPr>
        <w:t>are</w:t>
      </w:r>
      <w:proofErr w:type="gramEnd"/>
      <w:r w:rsidRPr="00863B2B">
        <w:rPr>
          <w:rFonts w:ascii="Times New Roman" w:hAnsi="Times New Roman" w:cs="Times New Roman"/>
          <w:sz w:val="24"/>
          <w:szCs w:val="24"/>
        </w:rPr>
        <w:t xml:space="preserve"> accurate, inexpensive, and save energy. </w:t>
      </w:r>
      <w:proofErr w:type="gramStart"/>
      <w:r w:rsidRPr="00863B2B">
        <w:rPr>
          <w:rFonts w:ascii="Times New Roman" w:hAnsi="Times New Roman" w:cs="Times New Roman"/>
          <w:sz w:val="24"/>
          <w:szCs w:val="24"/>
        </w:rPr>
        <w:t>The limitation of this form of sensor however is that it has a limited range and therefore is only useful in small rooms where objects will not block people from the sight of the sensor.</w:t>
      </w:r>
      <w:proofErr w:type="gramEnd"/>
      <w:r w:rsidRPr="00863B2B">
        <w:rPr>
          <w:rFonts w:ascii="Times New Roman" w:hAnsi="Times New Roman" w:cs="Times New Roman"/>
          <w:sz w:val="24"/>
          <w:szCs w:val="24"/>
        </w:rPr>
        <w:t xml:space="preserve"> In addition, its sensitivity decreases with distance</w:t>
      </w:r>
      <w:r w:rsidR="00357192" w:rsidRPr="00863B2B">
        <w:rPr>
          <w:rFonts w:ascii="Times New Roman" w:hAnsi="Times New Roman" w:cs="Times New Roman"/>
          <w:sz w:val="24"/>
          <w:szCs w:val="24"/>
        </w:rPr>
        <w:t xml:space="preserve"> (</w:t>
      </w:r>
      <w:r w:rsidR="0035457B" w:rsidRPr="00863B2B">
        <w:rPr>
          <w:rFonts w:ascii="Times New Roman" w:hAnsi="Times New Roman" w:cs="Times New Roman"/>
          <w:sz w:val="24"/>
          <w:szCs w:val="24"/>
        </w:rPr>
        <w:t>1</w:t>
      </w:r>
      <w:r w:rsidR="00357192" w:rsidRPr="00863B2B">
        <w:rPr>
          <w:rFonts w:ascii="Times New Roman" w:hAnsi="Times New Roman" w:cs="Times New Roman"/>
          <w:sz w:val="24"/>
          <w:szCs w:val="24"/>
        </w:rPr>
        <w:t>)</w:t>
      </w:r>
      <w:r w:rsidRPr="00863B2B">
        <w:rPr>
          <w:rFonts w:ascii="Times New Roman" w:hAnsi="Times New Roman" w:cs="Times New Roman"/>
          <w:sz w:val="24"/>
          <w:szCs w:val="24"/>
        </w:rPr>
        <w:t>.</w:t>
      </w:r>
    </w:p>
    <w:p w:rsidR="00EE0D26" w:rsidRPr="00863B2B" w:rsidRDefault="00EE0D26" w:rsidP="00EE0D26">
      <w:pPr>
        <w:rPr>
          <w:rFonts w:ascii="Times New Roman" w:hAnsi="Times New Roman" w:cs="Times New Roman"/>
          <w:sz w:val="24"/>
          <w:szCs w:val="24"/>
        </w:rPr>
      </w:pPr>
      <w:r w:rsidRPr="00863B2B">
        <w:rPr>
          <w:rFonts w:ascii="Times New Roman" w:hAnsi="Times New Roman" w:cs="Times New Roman"/>
          <w:sz w:val="24"/>
          <w:szCs w:val="24"/>
        </w:rPr>
        <w:tab/>
        <w:t xml:space="preserve">The ultrasonic sensor is a more efficient sensor that actually emits an inaudible sound pattern. When someone walks through this pattern and breaks it, the sensor notices and turn the light on. Ultrasonic sensors can function around objects in the room such as cabinets or shelving. This form of sensor detects all sorts of motion covering all gaps. However, they are more expensive and may be falsely triggered.  For example, something blowing in the wind </w:t>
      </w:r>
      <w:r w:rsidR="00357192" w:rsidRPr="00863B2B">
        <w:rPr>
          <w:rFonts w:ascii="Times New Roman" w:hAnsi="Times New Roman" w:cs="Times New Roman"/>
          <w:sz w:val="24"/>
          <w:szCs w:val="24"/>
        </w:rPr>
        <w:t>such a scrap of plastic or a plant c</w:t>
      </w:r>
      <w:r w:rsidRPr="00863B2B">
        <w:rPr>
          <w:rFonts w:ascii="Times New Roman" w:hAnsi="Times New Roman" w:cs="Times New Roman"/>
          <w:sz w:val="24"/>
          <w:szCs w:val="24"/>
        </w:rPr>
        <w:t>ould turn the light on. This sensor may interfere with hearing aids or similar sensors</w:t>
      </w:r>
      <w:r w:rsidR="00357192" w:rsidRPr="00863B2B">
        <w:rPr>
          <w:rFonts w:ascii="Times New Roman" w:hAnsi="Times New Roman" w:cs="Times New Roman"/>
          <w:sz w:val="24"/>
          <w:szCs w:val="24"/>
        </w:rPr>
        <w:t>, as well.</w:t>
      </w:r>
      <w:r w:rsidR="002A54E4" w:rsidRPr="00863B2B">
        <w:rPr>
          <w:rFonts w:ascii="Times New Roman" w:hAnsi="Times New Roman" w:cs="Times New Roman"/>
          <w:sz w:val="24"/>
          <w:szCs w:val="24"/>
        </w:rPr>
        <w:t xml:space="preserve"> </w:t>
      </w:r>
      <w:r w:rsidRPr="00863B2B">
        <w:rPr>
          <w:rFonts w:ascii="Times New Roman" w:hAnsi="Times New Roman" w:cs="Times New Roman"/>
          <w:sz w:val="24"/>
          <w:szCs w:val="24"/>
        </w:rPr>
        <w:t>They are used in larger areas such as bathrooms or large conference rooms</w:t>
      </w:r>
      <w:r w:rsidR="00357192" w:rsidRPr="00863B2B">
        <w:rPr>
          <w:rFonts w:ascii="Times New Roman" w:hAnsi="Times New Roman" w:cs="Times New Roman"/>
          <w:sz w:val="24"/>
          <w:szCs w:val="24"/>
        </w:rPr>
        <w:t xml:space="preserve"> (</w:t>
      </w:r>
      <w:r w:rsidR="000E7E2D" w:rsidRPr="00863B2B">
        <w:rPr>
          <w:rFonts w:ascii="Times New Roman" w:hAnsi="Times New Roman" w:cs="Times New Roman"/>
          <w:sz w:val="24"/>
          <w:szCs w:val="24"/>
        </w:rPr>
        <w:t>1</w:t>
      </w:r>
      <w:r w:rsidR="00357192" w:rsidRPr="00863B2B">
        <w:rPr>
          <w:rFonts w:ascii="Times New Roman" w:hAnsi="Times New Roman" w:cs="Times New Roman"/>
          <w:sz w:val="24"/>
          <w:szCs w:val="24"/>
        </w:rPr>
        <w:t>)</w:t>
      </w:r>
      <w:r w:rsidRPr="00863B2B">
        <w:rPr>
          <w:rFonts w:ascii="Times New Roman" w:hAnsi="Times New Roman" w:cs="Times New Roman"/>
          <w:sz w:val="24"/>
          <w:szCs w:val="24"/>
        </w:rPr>
        <w:t>.</w:t>
      </w:r>
    </w:p>
    <w:p w:rsidR="00EE0D26" w:rsidRPr="00863B2B" w:rsidRDefault="00EE0D26" w:rsidP="00EE0D26">
      <w:pPr>
        <w:rPr>
          <w:rFonts w:ascii="Times New Roman" w:hAnsi="Times New Roman" w:cs="Times New Roman"/>
          <w:sz w:val="24"/>
          <w:szCs w:val="24"/>
        </w:rPr>
      </w:pPr>
      <w:r w:rsidRPr="00863B2B">
        <w:rPr>
          <w:rFonts w:ascii="Times New Roman" w:hAnsi="Times New Roman" w:cs="Times New Roman"/>
          <w:sz w:val="24"/>
          <w:szCs w:val="24"/>
        </w:rPr>
        <w:tab/>
        <w:t xml:space="preserve">Third, the hybrid sensor uses both passive infrared technology and ultrasonic techniques. They can control multiple fixtures if desired, are not falsely triggered, and cover a wide area. They are expensive as well and may require </w:t>
      </w:r>
      <w:r w:rsidR="00357192" w:rsidRPr="00863B2B">
        <w:rPr>
          <w:rFonts w:ascii="Times New Roman" w:hAnsi="Times New Roman" w:cs="Times New Roman"/>
          <w:sz w:val="24"/>
          <w:szCs w:val="24"/>
        </w:rPr>
        <w:t>adjustments in their position. But, hybrid sensors</w:t>
      </w:r>
      <w:r w:rsidRPr="00863B2B">
        <w:rPr>
          <w:rFonts w:ascii="Times New Roman" w:hAnsi="Times New Roman" w:cs="Times New Roman"/>
          <w:sz w:val="24"/>
          <w:szCs w:val="24"/>
        </w:rPr>
        <w:t xml:space="preserve"> can be used in almost any type of area</w:t>
      </w:r>
      <w:r w:rsidR="00357192" w:rsidRPr="00863B2B">
        <w:rPr>
          <w:rFonts w:ascii="Times New Roman" w:hAnsi="Times New Roman" w:cs="Times New Roman"/>
          <w:sz w:val="24"/>
          <w:szCs w:val="24"/>
        </w:rPr>
        <w:t xml:space="preserve"> (</w:t>
      </w:r>
      <w:r w:rsidR="000E7E2D" w:rsidRPr="00863B2B">
        <w:rPr>
          <w:rFonts w:ascii="Times New Roman" w:hAnsi="Times New Roman" w:cs="Times New Roman"/>
          <w:sz w:val="24"/>
          <w:szCs w:val="24"/>
        </w:rPr>
        <w:t>1</w:t>
      </w:r>
      <w:r w:rsidR="00357192" w:rsidRPr="00863B2B">
        <w:rPr>
          <w:rFonts w:ascii="Times New Roman" w:hAnsi="Times New Roman" w:cs="Times New Roman"/>
          <w:sz w:val="24"/>
          <w:szCs w:val="24"/>
        </w:rPr>
        <w:t>)</w:t>
      </w:r>
      <w:r w:rsidRPr="00863B2B">
        <w:rPr>
          <w:rFonts w:ascii="Times New Roman" w:hAnsi="Times New Roman" w:cs="Times New Roman"/>
          <w:sz w:val="24"/>
          <w:szCs w:val="24"/>
        </w:rPr>
        <w:t>.</w:t>
      </w:r>
    </w:p>
    <w:p w:rsidR="00EE0D26" w:rsidRPr="00863B2B" w:rsidRDefault="00EE0D26" w:rsidP="00EE0D26">
      <w:pPr>
        <w:rPr>
          <w:rFonts w:ascii="Times New Roman" w:hAnsi="Times New Roman" w:cs="Times New Roman"/>
          <w:sz w:val="24"/>
          <w:szCs w:val="24"/>
        </w:rPr>
      </w:pPr>
      <w:r w:rsidRPr="00863B2B">
        <w:rPr>
          <w:rFonts w:ascii="Times New Roman" w:hAnsi="Times New Roman" w:cs="Times New Roman"/>
          <w:sz w:val="24"/>
          <w:szCs w:val="24"/>
        </w:rPr>
        <w:lastRenderedPageBreak/>
        <w:tab/>
        <w:t>The desire when installing a motion sensitive device is that it is sensitive enough to stay on when someone is in the room even though they may not be making large movements</w:t>
      </w:r>
      <w:r w:rsidR="00357192" w:rsidRPr="00863B2B">
        <w:rPr>
          <w:rFonts w:ascii="Times New Roman" w:hAnsi="Times New Roman" w:cs="Times New Roman"/>
          <w:sz w:val="24"/>
          <w:szCs w:val="24"/>
        </w:rPr>
        <w:t>,</w:t>
      </w:r>
      <w:r w:rsidRPr="00863B2B">
        <w:rPr>
          <w:rFonts w:ascii="Times New Roman" w:hAnsi="Times New Roman" w:cs="Times New Roman"/>
          <w:sz w:val="24"/>
          <w:szCs w:val="24"/>
        </w:rPr>
        <w:t xml:space="preserve"> but not so sensitive that it is falsely triggered when the room is empty. If it is too sensitive</w:t>
      </w:r>
      <w:r w:rsidR="00357192" w:rsidRPr="00863B2B">
        <w:rPr>
          <w:rFonts w:ascii="Times New Roman" w:hAnsi="Times New Roman" w:cs="Times New Roman"/>
          <w:sz w:val="24"/>
          <w:szCs w:val="24"/>
        </w:rPr>
        <w:t>,</w:t>
      </w:r>
      <w:r w:rsidRPr="00863B2B">
        <w:rPr>
          <w:rFonts w:ascii="Times New Roman" w:hAnsi="Times New Roman" w:cs="Times New Roman"/>
          <w:sz w:val="24"/>
          <w:szCs w:val="24"/>
        </w:rPr>
        <w:t xml:space="preserve"> it will not save energy, whereas if it is not sensitive enough, it will turn off when someone is stil</w:t>
      </w:r>
      <w:r w:rsidR="00357192" w:rsidRPr="00863B2B">
        <w:rPr>
          <w:rFonts w:ascii="Times New Roman" w:hAnsi="Times New Roman" w:cs="Times New Roman"/>
          <w:sz w:val="24"/>
          <w:szCs w:val="24"/>
        </w:rPr>
        <w:t xml:space="preserve">l in the room. The expense for </w:t>
      </w:r>
      <w:r w:rsidRPr="00863B2B">
        <w:rPr>
          <w:rFonts w:ascii="Times New Roman" w:hAnsi="Times New Roman" w:cs="Times New Roman"/>
          <w:sz w:val="24"/>
          <w:szCs w:val="24"/>
        </w:rPr>
        <w:t>occupancy sensors usually ranges from approximately $30 to $130 varying according to the model. The time it generally takes to start benefiting the company after the initial pay period may range from 0.5 to 5 years depending on the type of occupancy sensor installed and the normal level of activity in the building or area</w:t>
      </w:r>
      <w:r w:rsidR="000E7E2D" w:rsidRPr="00863B2B">
        <w:rPr>
          <w:rFonts w:ascii="Times New Roman" w:hAnsi="Times New Roman" w:cs="Times New Roman"/>
          <w:sz w:val="24"/>
          <w:szCs w:val="24"/>
        </w:rPr>
        <w:t xml:space="preserve"> (1)</w:t>
      </w:r>
      <w:r w:rsidRPr="00863B2B">
        <w:rPr>
          <w:rFonts w:ascii="Times New Roman" w:hAnsi="Times New Roman" w:cs="Times New Roman"/>
          <w:sz w:val="24"/>
          <w:szCs w:val="24"/>
        </w:rPr>
        <w:t>.</w:t>
      </w:r>
    </w:p>
    <w:p w:rsidR="00A039A9" w:rsidRPr="00863B2B" w:rsidRDefault="00CB06DD" w:rsidP="00CB06DD">
      <w:pPr>
        <w:ind w:firstLine="720"/>
        <w:rPr>
          <w:rFonts w:ascii="Times New Roman" w:hAnsi="Times New Roman" w:cs="Times New Roman"/>
          <w:sz w:val="24"/>
          <w:szCs w:val="24"/>
        </w:rPr>
      </w:pPr>
      <w:r w:rsidRPr="00863B2B">
        <w:rPr>
          <w:rFonts w:ascii="Times New Roman" w:hAnsi="Times New Roman" w:cs="Times New Roman"/>
          <w:sz w:val="24"/>
          <w:szCs w:val="24"/>
        </w:rPr>
        <w:t xml:space="preserve">Information concerning past energy saving projects at Northern Illinois University was discovered as a result of a discussion with Ken Pugh from materials management at NIU. </w:t>
      </w:r>
      <w:r w:rsidR="00377719" w:rsidRPr="00863B2B">
        <w:rPr>
          <w:rFonts w:ascii="Times New Roman" w:hAnsi="Times New Roman" w:cs="Times New Roman"/>
          <w:sz w:val="24"/>
          <w:szCs w:val="24"/>
        </w:rPr>
        <w:t xml:space="preserve">Approximately two years ago at Northern Illinois University, </w:t>
      </w:r>
      <w:r w:rsidR="00FA34EF" w:rsidRPr="00863B2B">
        <w:rPr>
          <w:rFonts w:ascii="Times New Roman" w:hAnsi="Times New Roman" w:cs="Times New Roman"/>
          <w:sz w:val="24"/>
          <w:szCs w:val="24"/>
        </w:rPr>
        <w:t>incandescent lights were changed to the newer compact fluorescent light (CFL) bulbs which are more energy efficient. T</w:t>
      </w:r>
      <w:r w:rsidR="00377719" w:rsidRPr="00863B2B">
        <w:rPr>
          <w:rFonts w:ascii="Times New Roman" w:hAnsi="Times New Roman" w:cs="Times New Roman"/>
          <w:sz w:val="24"/>
          <w:szCs w:val="24"/>
        </w:rPr>
        <w:t xml:space="preserve">he light bulbs throughout campus were </w:t>
      </w:r>
      <w:r w:rsidR="00FA34EF" w:rsidRPr="00863B2B">
        <w:rPr>
          <w:rFonts w:ascii="Times New Roman" w:hAnsi="Times New Roman" w:cs="Times New Roman"/>
          <w:sz w:val="24"/>
          <w:szCs w:val="24"/>
        </w:rPr>
        <w:t xml:space="preserve">also </w:t>
      </w:r>
      <w:r w:rsidR="00377719" w:rsidRPr="00863B2B">
        <w:rPr>
          <w:rFonts w:ascii="Times New Roman" w:hAnsi="Times New Roman" w:cs="Times New Roman"/>
          <w:sz w:val="24"/>
          <w:szCs w:val="24"/>
        </w:rPr>
        <w:t xml:space="preserve">changed out from T12 with a magnetic balance to T8 with </w:t>
      </w:r>
      <w:r w:rsidR="00237F30" w:rsidRPr="00863B2B">
        <w:rPr>
          <w:rFonts w:ascii="Times New Roman" w:hAnsi="Times New Roman" w:cs="Times New Roman"/>
          <w:sz w:val="24"/>
          <w:szCs w:val="24"/>
        </w:rPr>
        <w:t xml:space="preserve">an electric balance </w:t>
      </w:r>
      <w:r w:rsidR="00FA34EF" w:rsidRPr="00863B2B">
        <w:rPr>
          <w:rFonts w:ascii="Times New Roman" w:hAnsi="Times New Roman" w:cs="Times New Roman"/>
          <w:sz w:val="24"/>
          <w:szCs w:val="24"/>
        </w:rPr>
        <w:t>in order to save energy.</w:t>
      </w:r>
      <w:r w:rsidR="008F4F2E" w:rsidRPr="00863B2B">
        <w:rPr>
          <w:rFonts w:ascii="Times New Roman" w:hAnsi="Times New Roman" w:cs="Times New Roman"/>
          <w:sz w:val="24"/>
          <w:szCs w:val="24"/>
        </w:rPr>
        <w:t xml:space="preserve"> </w:t>
      </w:r>
      <w:proofErr w:type="gramStart"/>
      <w:r w:rsidRPr="00863B2B">
        <w:rPr>
          <w:rFonts w:ascii="Times New Roman" w:hAnsi="Times New Roman" w:cs="Times New Roman"/>
          <w:sz w:val="24"/>
          <w:szCs w:val="24"/>
        </w:rPr>
        <w:t>During this time period, energy efficient lights designed for lower tempe</w:t>
      </w:r>
      <w:r w:rsidR="00CE0A13" w:rsidRPr="00863B2B">
        <w:rPr>
          <w:rFonts w:ascii="Times New Roman" w:hAnsi="Times New Roman" w:cs="Times New Roman"/>
          <w:sz w:val="24"/>
          <w:szCs w:val="24"/>
        </w:rPr>
        <w:t>ratures were not developed yet explaining</w:t>
      </w:r>
      <w:r w:rsidR="002A54E4" w:rsidRPr="00863B2B">
        <w:rPr>
          <w:rFonts w:ascii="Times New Roman" w:hAnsi="Times New Roman" w:cs="Times New Roman"/>
          <w:sz w:val="24"/>
          <w:szCs w:val="24"/>
        </w:rPr>
        <w:t xml:space="preserve"> why motion sensors were never p</w:t>
      </w:r>
      <w:r w:rsidR="00CE0A13" w:rsidRPr="00863B2B">
        <w:rPr>
          <w:rFonts w:ascii="Times New Roman" w:hAnsi="Times New Roman" w:cs="Times New Roman"/>
          <w:sz w:val="24"/>
          <w:szCs w:val="24"/>
        </w:rPr>
        <w:t>ut inside the</w:t>
      </w:r>
      <w:r w:rsidR="000A7A85" w:rsidRPr="00863B2B">
        <w:rPr>
          <w:rFonts w:ascii="Times New Roman" w:hAnsi="Times New Roman" w:cs="Times New Roman"/>
          <w:sz w:val="24"/>
          <w:szCs w:val="24"/>
        </w:rPr>
        <w:t xml:space="preserve"> walk-in</w:t>
      </w:r>
      <w:r w:rsidR="00CE0A13" w:rsidRPr="00863B2B">
        <w:rPr>
          <w:rFonts w:ascii="Times New Roman" w:hAnsi="Times New Roman" w:cs="Times New Roman"/>
          <w:sz w:val="24"/>
          <w:szCs w:val="24"/>
        </w:rPr>
        <w:t xml:space="preserve"> coolers or freezers.</w:t>
      </w:r>
      <w:proofErr w:type="gramEnd"/>
      <w:r w:rsidR="00CE0A13" w:rsidRPr="00863B2B">
        <w:rPr>
          <w:rFonts w:ascii="Times New Roman" w:hAnsi="Times New Roman" w:cs="Times New Roman"/>
          <w:sz w:val="24"/>
          <w:szCs w:val="24"/>
        </w:rPr>
        <w:t xml:space="preserve"> </w:t>
      </w:r>
      <w:r w:rsidR="008F4F2E" w:rsidRPr="00863B2B">
        <w:rPr>
          <w:rFonts w:ascii="Times New Roman" w:hAnsi="Times New Roman" w:cs="Times New Roman"/>
          <w:sz w:val="24"/>
          <w:szCs w:val="24"/>
        </w:rPr>
        <w:t>A fluorescent lamp actually releases such a high-voltage pulse when turned on that the ballast is required to regulate that pulse of electricity in order to prevent the bulb from burning out within seconds. There are two main types of ballasts: magnetic ballasts and electric ballasts. The Energy Policy Act of 2005 caused the production of magnetic ballasts to cease after January 1, 2009 requiring commercial facilities to switch from magnetic ballasts to electric ones which use about 40% less energy. The absence of the magnetic ballast is why the flickering and humming previously associated with fluorescent lighting is no longer present</w:t>
      </w:r>
      <w:r w:rsidR="00177236" w:rsidRPr="00863B2B">
        <w:rPr>
          <w:rFonts w:ascii="Times New Roman" w:hAnsi="Times New Roman" w:cs="Times New Roman"/>
          <w:sz w:val="24"/>
          <w:szCs w:val="24"/>
        </w:rPr>
        <w:t xml:space="preserve"> (</w:t>
      </w:r>
      <w:r w:rsidR="0085519D" w:rsidRPr="00863B2B">
        <w:rPr>
          <w:rFonts w:ascii="Times New Roman" w:hAnsi="Times New Roman" w:cs="Times New Roman"/>
          <w:sz w:val="24"/>
          <w:szCs w:val="24"/>
        </w:rPr>
        <w:t>2</w:t>
      </w:r>
      <w:r w:rsidR="00177236" w:rsidRPr="00863B2B">
        <w:rPr>
          <w:rFonts w:ascii="Times New Roman" w:hAnsi="Times New Roman" w:cs="Times New Roman"/>
          <w:sz w:val="24"/>
          <w:szCs w:val="24"/>
        </w:rPr>
        <w:t>)</w:t>
      </w:r>
      <w:r w:rsidR="008F4F2E" w:rsidRPr="00863B2B">
        <w:rPr>
          <w:rFonts w:ascii="Times New Roman" w:hAnsi="Times New Roman" w:cs="Times New Roman"/>
          <w:sz w:val="24"/>
          <w:szCs w:val="24"/>
        </w:rPr>
        <w:t>.</w:t>
      </w:r>
    </w:p>
    <w:p w:rsidR="00A039A9" w:rsidRPr="00863B2B" w:rsidRDefault="006153E9" w:rsidP="00CB06DD">
      <w:pPr>
        <w:ind w:firstLine="720"/>
        <w:rPr>
          <w:rFonts w:ascii="Times New Roman" w:hAnsi="Times New Roman" w:cs="Times New Roman"/>
          <w:sz w:val="24"/>
          <w:szCs w:val="24"/>
        </w:rPr>
      </w:pPr>
      <w:r w:rsidRPr="00863B2B">
        <w:rPr>
          <w:rFonts w:ascii="Times New Roman" w:hAnsi="Times New Roman" w:cs="Times New Roman"/>
          <w:sz w:val="24"/>
          <w:szCs w:val="24"/>
        </w:rPr>
        <w:t>T12 and T8 refer to th</w:t>
      </w:r>
      <w:r w:rsidR="003F5496" w:rsidRPr="00863B2B">
        <w:rPr>
          <w:rFonts w:ascii="Times New Roman" w:hAnsi="Times New Roman" w:cs="Times New Roman"/>
          <w:sz w:val="24"/>
          <w:szCs w:val="24"/>
        </w:rPr>
        <w:t>e size of the fluorescent bulbs with “T” standing for tubular.</w:t>
      </w:r>
      <w:r w:rsidRPr="00863B2B">
        <w:rPr>
          <w:rFonts w:ascii="Times New Roman" w:hAnsi="Times New Roman" w:cs="Times New Roman"/>
          <w:sz w:val="24"/>
          <w:szCs w:val="24"/>
        </w:rPr>
        <w:t xml:space="preserve"> For example, a T8 is 1</w:t>
      </w:r>
      <w:r w:rsidR="002E724B" w:rsidRPr="00863B2B">
        <w:rPr>
          <w:rFonts w:ascii="Times New Roman" w:hAnsi="Times New Roman" w:cs="Times New Roman"/>
          <w:sz w:val="24"/>
          <w:szCs w:val="24"/>
        </w:rPr>
        <w:t xml:space="preserve"> inch in diameter (eight/eight) and T5 is five/eights of an inch (five/eight). </w:t>
      </w:r>
      <w:r w:rsidRPr="00863B2B">
        <w:rPr>
          <w:rFonts w:ascii="Times New Roman" w:hAnsi="Times New Roman" w:cs="Times New Roman"/>
          <w:sz w:val="24"/>
          <w:szCs w:val="24"/>
        </w:rPr>
        <w:t>Sizes of fluorescent bulbs range from T2 to T17.</w:t>
      </w:r>
      <w:r w:rsidR="00AF6E18" w:rsidRPr="00863B2B">
        <w:rPr>
          <w:rFonts w:ascii="Times New Roman" w:hAnsi="Times New Roman" w:cs="Times New Roman"/>
          <w:sz w:val="24"/>
          <w:szCs w:val="24"/>
        </w:rPr>
        <w:t xml:space="preserve">With fluorescent lamps the bulb must match whatever ballast is in the </w:t>
      </w:r>
      <w:r w:rsidR="002A54E4" w:rsidRPr="00863B2B">
        <w:rPr>
          <w:rFonts w:ascii="Times New Roman" w:hAnsi="Times New Roman" w:cs="Times New Roman"/>
          <w:sz w:val="24"/>
          <w:szCs w:val="24"/>
        </w:rPr>
        <w:t>light fixture. This is not like</w:t>
      </w:r>
      <w:r w:rsidR="00AF6E18" w:rsidRPr="00863B2B">
        <w:rPr>
          <w:rFonts w:ascii="Times New Roman" w:hAnsi="Times New Roman" w:cs="Times New Roman"/>
          <w:sz w:val="24"/>
          <w:szCs w:val="24"/>
        </w:rPr>
        <w:t xml:space="preserve"> an incandescent light bulb where different wattage bulbs can be put into the same fixture. A T8 lamp can only fit a T8 fixture and so on</w:t>
      </w:r>
      <w:r w:rsidR="00841554" w:rsidRPr="00863B2B">
        <w:rPr>
          <w:rFonts w:ascii="Times New Roman" w:hAnsi="Times New Roman" w:cs="Times New Roman"/>
          <w:sz w:val="24"/>
          <w:szCs w:val="24"/>
        </w:rPr>
        <w:t xml:space="preserve"> (</w:t>
      </w:r>
      <w:r w:rsidR="0085519D" w:rsidRPr="00863B2B">
        <w:rPr>
          <w:rFonts w:ascii="Times New Roman" w:hAnsi="Times New Roman" w:cs="Times New Roman"/>
          <w:sz w:val="24"/>
          <w:szCs w:val="24"/>
        </w:rPr>
        <w:t>2</w:t>
      </w:r>
      <w:r w:rsidR="00841554" w:rsidRPr="00863B2B">
        <w:rPr>
          <w:rFonts w:ascii="Times New Roman" w:hAnsi="Times New Roman" w:cs="Times New Roman"/>
          <w:sz w:val="24"/>
          <w:szCs w:val="24"/>
        </w:rPr>
        <w:t>)</w:t>
      </w:r>
      <w:r w:rsidR="00AF6E18" w:rsidRPr="00863B2B">
        <w:rPr>
          <w:rFonts w:ascii="Times New Roman" w:hAnsi="Times New Roman" w:cs="Times New Roman"/>
          <w:sz w:val="24"/>
          <w:szCs w:val="24"/>
        </w:rPr>
        <w:t>.</w:t>
      </w:r>
      <w:r w:rsidR="002E724B" w:rsidRPr="00863B2B">
        <w:rPr>
          <w:rFonts w:ascii="Times New Roman" w:hAnsi="Times New Roman" w:cs="Times New Roman"/>
          <w:sz w:val="24"/>
          <w:szCs w:val="24"/>
        </w:rPr>
        <w:t xml:space="preserve"> T12 are today considered less efficient when compared to T8 or T5. Also, T5 is more efficient than T8 or T12. However, T8 is estimated to be about “20% more expensive</w:t>
      </w:r>
      <w:r w:rsidR="00D60803" w:rsidRPr="00863B2B">
        <w:rPr>
          <w:rFonts w:ascii="Times New Roman" w:hAnsi="Times New Roman" w:cs="Times New Roman"/>
          <w:sz w:val="24"/>
          <w:szCs w:val="24"/>
        </w:rPr>
        <w:t xml:space="preserve"> than</w:t>
      </w:r>
      <w:r w:rsidR="002E724B" w:rsidRPr="00863B2B">
        <w:rPr>
          <w:rFonts w:ascii="Times New Roman" w:hAnsi="Times New Roman" w:cs="Times New Roman"/>
          <w:sz w:val="24"/>
          <w:szCs w:val="24"/>
        </w:rPr>
        <w:t xml:space="preserve"> T12</w:t>
      </w:r>
      <w:r w:rsidR="00D60803" w:rsidRPr="00863B2B">
        <w:rPr>
          <w:rFonts w:ascii="Times New Roman" w:hAnsi="Times New Roman" w:cs="Times New Roman"/>
          <w:sz w:val="24"/>
          <w:szCs w:val="24"/>
        </w:rPr>
        <w:t>”</w:t>
      </w:r>
      <w:r w:rsidR="002E724B" w:rsidRPr="00863B2B">
        <w:rPr>
          <w:rFonts w:ascii="Times New Roman" w:hAnsi="Times New Roman" w:cs="Times New Roman"/>
          <w:sz w:val="24"/>
          <w:szCs w:val="24"/>
        </w:rPr>
        <w:t>; and T5 is about “</w:t>
      </w:r>
      <w:r w:rsidR="00D60803" w:rsidRPr="00863B2B">
        <w:rPr>
          <w:rFonts w:ascii="Times New Roman" w:hAnsi="Times New Roman" w:cs="Times New Roman"/>
          <w:sz w:val="24"/>
          <w:szCs w:val="24"/>
        </w:rPr>
        <w:t>3-4 times the cost of</w:t>
      </w:r>
      <w:r w:rsidR="002E724B" w:rsidRPr="00863B2B">
        <w:rPr>
          <w:rFonts w:ascii="Times New Roman" w:hAnsi="Times New Roman" w:cs="Times New Roman"/>
          <w:sz w:val="24"/>
          <w:szCs w:val="24"/>
        </w:rPr>
        <w:t xml:space="preserve"> T8</w:t>
      </w:r>
      <w:r w:rsidR="00D60803" w:rsidRPr="00863B2B">
        <w:rPr>
          <w:rFonts w:ascii="Times New Roman" w:hAnsi="Times New Roman" w:cs="Times New Roman"/>
          <w:sz w:val="24"/>
          <w:szCs w:val="24"/>
        </w:rPr>
        <w:t>”</w:t>
      </w:r>
      <w:r w:rsidR="002E724B" w:rsidRPr="00863B2B">
        <w:rPr>
          <w:rFonts w:ascii="Times New Roman" w:hAnsi="Times New Roman" w:cs="Times New Roman"/>
          <w:sz w:val="24"/>
          <w:szCs w:val="24"/>
        </w:rPr>
        <w:t xml:space="preserve"> (</w:t>
      </w:r>
      <w:r w:rsidR="0085519D" w:rsidRPr="00863B2B">
        <w:rPr>
          <w:rFonts w:ascii="Times New Roman" w:hAnsi="Times New Roman" w:cs="Times New Roman"/>
          <w:sz w:val="24"/>
          <w:szCs w:val="24"/>
        </w:rPr>
        <w:t>3</w:t>
      </w:r>
      <w:r w:rsidR="002E724B" w:rsidRPr="00863B2B">
        <w:rPr>
          <w:rFonts w:ascii="Times New Roman" w:hAnsi="Times New Roman" w:cs="Times New Roman"/>
          <w:sz w:val="24"/>
          <w:szCs w:val="24"/>
        </w:rPr>
        <w:t xml:space="preserve">). </w:t>
      </w:r>
      <w:r w:rsidR="00F803A0" w:rsidRPr="00863B2B">
        <w:rPr>
          <w:rFonts w:ascii="Times New Roman" w:hAnsi="Times New Roman" w:cs="Times New Roman"/>
          <w:sz w:val="24"/>
          <w:szCs w:val="24"/>
        </w:rPr>
        <w:t>T8 bulbs are about “40% more efficient than T12.” T5 is about “9% more efficient than T8”</w:t>
      </w:r>
      <w:r w:rsidR="002A54E4" w:rsidRPr="00863B2B">
        <w:rPr>
          <w:rFonts w:ascii="Times New Roman" w:hAnsi="Times New Roman" w:cs="Times New Roman"/>
          <w:sz w:val="24"/>
          <w:szCs w:val="24"/>
        </w:rPr>
        <w:t xml:space="preserve"> and gives off twice</w:t>
      </w:r>
      <w:r w:rsidR="00A86A47" w:rsidRPr="00863B2B">
        <w:rPr>
          <w:rFonts w:ascii="Times New Roman" w:hAnsi="Times New Roman" w:cs="Times New Roman"/>
          <w:sz w:val="24"/>
          <w:szCs w:val="24"/>
        </w:rPr>
        <w:t xml:space="preserve"> the amount of light T8’s produce making their purchase</w:t>
      </w:r>
      <w:r w:rsidR="00F803A0" w:rsidRPr="00863B2B">
        <w:rPr>
          <w:rFonts w:ascii="Times New Roman" w:hAnsi="Times New Roman" w:cs="Times New Roman"/>
          <w:sz w:val="24"/>
          <w:szCs w:val="24"/>
        </w:rPr>
        <w:t xml:space="preserve"> efficiently justifiable in light of the additional cost between bulbs</w:t>
      </w:r>
      <w:r w:rsidR="004107F9" w:rsidRPr="00863B2B">
        <w:rPr>
          <w:rFonts w:ascii="Times New Roman" w:hAnsi="Times New Roman" w:cs="Times New Roman"/>
          <w:sz w:val="24"/>
          <w:szCs w:val="24"/>
        </w:rPr>
        <w:t xml:space="preserve"> (</w:t>
      </w:r>
      <w:r w:rsidR="0085519D" w:rsidRPr="00863B2B">
        <w:rPr>
          <w:rFonts w:ascii="Times New Roman" w:hAnsi="Times New Roman" w:cs="Times New Roman"/>
          <w:sz w:val="24"/>
          <w:szCs w:val="24"/>
        </w:rPr>
        <w:t>3</w:t>
      </w:r>
      <w:r w:rsidR="000658B7" w:rsidRPr="00863B2B">
        <w:rPr>
          <w:rFonts w:ascii="Times New Roman" w:hAnsi="Times New Roman" w:cs="Times New Roman"/>
          <w:sz w:val="24"/>
          <w:szCs w:val="24"/>
        </w:rPr>
        <w:t>, 4</w:t>
      </w:r>
      <w:r w:rsidR="004107F9" w:rsidRPr="00863B2B">
        <w:rPr>
          <w:rFonts w:ascii="Times New Roman" w:hAnsi="Times New Roman" w:cs="Times New Roman"/>
          <w:sz w:val="24"/>
          <w:szCs w:val="24"/>
        </w:rPr>
        <w:t>)</w:t>
      </w:r>
      <w:r w:rsidR="00F803A0" w:rsidRPr="00863B2B">
        <w:rPr>
          <w:rFonts w:ascii="Times New Roman" w:hAnsi="Times New Roman" w:cs="Times New Roman"/>
          <w:sz w:val="24"/>
          <w:szCs w:val="24"/>
        </w:rPr>
        <w:t>.</w:t>
      </w:r>
      <w:r w:rsidR="00E3737C" w:rsidRPr="00863B2B">
        <w:rPr>
          <w:rFonts w:ascii="Times New Roman" w:hAnsi="Times New Roman" w:cs="Times New Roman"/>
          <w:sz w:val="24"/>
          <w:szCs w:val="24"/>
        </w:rPr>
        <w:t xml:space="preserve"> However, T5 bulbs which are relatively new are not always proven to endure through many environmental conditions that T8 lights handle well such as cold temperatures</w:t>
      </w:r>
      <w:r w:rsidR="004107F9" w:rsidRPr="00863B2B">
        <w:rPr>
          <w:rFonts w:ascii="Times New Roman" w:hAnsi="Times New Roman" w:cs="Times New Roman"/>
          <w:sz w:val="24"/>
          <w:szCs w:val="24"/>
        </w:rPr>
        <w:t xml:space="preserve"> (</w:t>
      </w:r>
      <w:r w:rsidR="0085519D" w:rsidRPr="00863B2B">
        <w:rPr>
          <w:rFonts w:ascii="Times New Roman" w:hAnsi="Times New Roman" w:cs="Times New Roman"/>
          <w:sz w:val="24"/>
          <w:szCs w:val="24"/>
        </w:rPr>
        <w:t>3</w:t>
      </w:r>
      <w:r w:rsidR="004107F9" w:rsidRPr="00863B2B">
        <w:rPr>
          <w:rFonts w:ascii="Times New Roman" w:hAnsi="Times New Roman" w:cs="Times New Roman"/>
          <w:sz w:val="24"/>
          <w:szCs w:val="24"/>
        </w:rPr>
        <w:t>)</w:t>
      </w:r>
      <w:r w:rsidR="00E3737C" w:rsidRPr="00863B2B">
        <w:rPr>
          <w:rFonts w:ascii="Times New Roman" w:hAnsi="Times New Roman" w:cs="Times New Roman"/>
          <w:sz w:val="24"/>
          <w:szCs w:val="24"/>
        </w:rPr>
        <w:t>.</w:t>
      </w:r>
    </w:p>
    <w:p w:rsidR="00A039A9" w:rsidRPr="00863B2B" w:rsidRDefault="00635E9E" w:rsidP="00D537BE">
      <w:pPr>
        <w:ind w:firstLine="720"/>
        <w:rPr>
          <w:rFonts w:ascii="Times New Roman" w:hAnsi="Times New Roman" w:cs="Times New Roman"/>
          <w:sz w:val="24"/>
          <w:szCs w:val="24"/>
        </w:rPr>
      </w:pPr>
      <w:r w:rsidRPr="00863B2B">
        <w:rPr>
          <w:rFonts w:ascii="Times New Roman" w:hAnsi="Times New Roman" w:cs="Times New Roman"/>
          <w:sz w:val="24"/>
          <w:szCs w:val="24"/>
        </w:rPr>
        <w:t>When dealing with fluorescent light bulbs, the more the light is turned on and off actually shortens the life of the bulb except it is often more cost effective to still turn off the lamp and replace the bulbs more frequently when they are not needed for 15 minutes or more</w:t>
      </w:r>
      <w:r w:rsidR="00A039A9" w:rsidRPr="00863B2B">
        <w:rPr>
          <w:rFonts w:ascii="Times New Roman" w:hAnsi="Times New Roman" w:cs="Times New Roman"/>
          <w:sz w:val="24"/>
          <w:szCs w:val="24"/>
        </w:rPr>
        <w:t xml:space="preserve"> (</w:t>
      </w:r>
      <w:r w:rsidR="0085519D" w:rsidRPr="00863B2B">
        <w:rPr>
          <w:rFonts w:ascii="Times New Roman" w:hAnsi="Times New Roman" w:cs="Times New Roman"/>
          <w:sz w:val="24"/>
          <w:szCs w:val="24"/>
        </w:rPr>
        <w:t>2</w:t>
      </w:r>
      <w:r w:rsidR="00A039A9" w:rsidRPr="00863B2B">
        <w:rPr>
          <w:rFonts w:ascii="Times New Roman" w:hAnsi="Times New Roman" w:cs="Times New Roman"/>
          <w:sz w:val="24"/>
          <w:szCs w:val="24"/>
        </w:rPr>
        <w:t>)</w:t>
      </w:r>
      <w:r w:rsidRPr="00863B2B">
        <w:rPr>
          <w:rFonts w:ascii="Times New Roman" w:hAnsi="Times New Roman" w:cs="Times New Roman"/>
          <w:sz w:val="24"/>
          <w:szCs w:val="24"/>
        </w:rPr>
        <w:t>.</w:t>
      </w:r>
      <w:r w:rsidR="00A039A9" w:rsidRPr="00863B2B">
        <w:rPr>
          <w:rFonts w:ascii="Times New Roman" w:hAnsi="Times New Roman" w:cs="Times New Roman"/>
          <w:sz w:val="24"/>
          <w:szCs w:val="24"/>
        </w:rPr>
        <w:t xml:space="preserve"> When</w:t>
      </w:r>
      <w:r w:rsidR="00E677B5" w:rsidRPr="00863B2B">
        <w:rPr>
          <w:rFonts w:ascii="Times New Roman" w:hAnsi="Times New Roman" w:cs="Times New Roman"/>
          <w:sz w:val="24"/>
          <w:szCs w:val="24"/>
        </w:rPr>
        <w:t xml:space="preserve"> dealing with fluorescent light</w:t>
      </w:r>
      <w:r w:rsidR="00A039A9" w:rsidRPr="00863B2B">
        <w:rPr>
          <w:rFonts w:ascii="Times New Roman" w:hAnsi="Times New Roman" w:cs="Times New Roman"/>
          <w:sz w:val="24"/>
          <w:szCs w:val="24"/>
        </w:rPr>
        <w:t xml:space="preserve"> systems on occupancy sensors, T8 lamps especially show a </w:t>
      </w:r>
      <w:r w:rsidR="00A039A9" w:rsidRPr="00863B2B">
        <w:rPr>
          <w:rFonts w:ascii="Times New Roman" w:hAnsi="Times New Roman" w:cs="Times New Roman"/>
          <w:sz w:val="24"/>
          <w:szCs w:val="24"/>
        </w:rPr>
        <w:lastRenderedPageBreak/>
        <w:t xml:space="preserve">shortened life span. T5 are therefore </w:t>
      </w:r>
      <w:r w:rsidR="00ED02D9" w:rsidRPr="00863B2B">
        <w:rPr>
          <w:rFonts w:ascii="Times New Roman" w:hAnsi="Times New Roman" w:cs="Times New Roman"/>
          <w:sz w:val="24"/>
          <w:szCs w:val="24"/>
        </w:rPr>
        <w:t>recommended and their life span is</w:t>
      </w:r>
      <w:r w:rsidR="00A039A9" w:rsidRPr="00863B2B">
        <w:rPr>
          <w:rFonts w:ascii="Times New Roman" w:hAnsi="Times New Roman" w:cs="Times New Roman"/>
          <w:sz w:val="24"/>
          <w:szCs w:val="24"/>
        </w:rPr>
        <w:t xml:space="preserve"> not as limited when frequently turned on and off </w:t>
      </w:r>
      <w:r w:rsidR="00ED02D9" w:rsidRPr="00863B2B">
        <w:rPr>
          <w:rFonts w:ascii="Times New Roman" w:hAnsi="Times New Roman" w:cs="Times New Roman"/>
          <w:sz w:val="24"/>
          <w:szCs w:val="24"/>
        </w:rPr>
        <w:t>(6</w:t>
      </w:r>
      <w:r w:rsidR="00A039A9" w:rsidRPr="00863B2B">
        <w:rPr>
          <w:rFonts w:ascii="Times New Roman" w:hAnsi="Times New Roman" w:cs="Times New Roman"/>
          <w:sz w:val="24"/>
          <w:szCs w:val="24"/>
        </w:rPr>
        <w:t>).</w:t>
      </w:r>
    </w:p>
    <w:p w:rsidR="00154779" w:rsidRPr="00863B2B" w:rsidRDefault="00154779" w:rsidP="00CB06DD">
      <w:pPr>
        <w:ind w:firstLine="720"/>
        <w:rPr>
          <w:rFonts w:ascii="Times New Roman" w:hAnsi="Times New Roman" w:cs="Times New Roman"/>
          <w:sz w:val="24"/>
          <w:szCs w:val="24"/>
        </w:rPr>
      </w:pPr>
      <w:r w:rsidRPr="00863B2B">
        <w:rPr>
          <w:rFonts w:ascii="Times New Roman" w:hAnsi="Times New Roman" w:cs="Times New Roman"/>
          <w:sz w:val="24"/>
          <w:szCs w:val="24"/>
        </w:rPr>
        <w:t xml:space="preserve">Trident </w:t>
      </w:r>
      <w:proofErr w:type="spellStart"/>
      <w:r w:rsidRPr="00863B2B">
        <w:rPr>
          <w:rFonts w:ascii="Times New Roman" w:hAnsi="Times New Roman" w:cs="Times New Roman"/>
          <w:sz w:val="24"/>
          <w:szCs w:val="24"/>
        </w:rPr>
        <w:t>Seafoods</w:t>
      </w:r>
      <w:proofErr w:type="spellEnd"/>
      <w:r w:rsidRPr="00863B2B">
        <w:rPr>
          <w:rFonts w:ascii="Times New Roman" w:hAnsi="Times New Roman" w:cs="Times New Roman"/>
          <w:sz w:val="24"/>
          <w:szCs w:val="24"/>
        </w:rPr>
        <w:t xml:space="preserve"> is an example of a company which upgraded their lights to T5 high-output fixtures in 2005. </w:t>
      </w:r>
      <w:r w:rsidR="00EC25F0" w:rsidRPr="00863B2B">
        <w:rPr>
          <w:rFonts w:ascii="Times New Roman" w:hAnsi="Times New Roman" w:cs="Times New Roman"/>
          <w:sz w:val="24"/>
          <w:szCs w:val="24"/>
        </w:rPr>
        <w:t>The</w:t>
      </w:r>
      <w:r w:rsidR="00D31F75" w:rsidRPr="00863B2B">
        <w:rPr>
          <w:rFonts w:ascii="Times New Roman" w:hAnsi="Times New Roman" w:cs="Times New Roman"/>
          <w:sz w:val="24"/>
          <w:szCs w:val="24"/>
        </w:rPr>
        <w:t xml:space="preserve"> originally had 400watt Metal Halide fixture in their facility. </w:t>
      </w:r>
      <w:r w:rsidRPr="00863B2B">
        <w:rPr>
          <w:rFonts w:ascii="Times New Roman" w:hAnsi="Times New Roman" w:cs="Times New Roman"/>
          <w:sz w:val="24"/>
          <w:szCs w:val="24"/>
        </w:rPr>
        <w:t xml:space="preserve">Fixtures were </w:t>
      </w:r>
      <w:r w:rsidR="00D31F75" w:rsidRPr="00863B2B">
        <w:rPr>
          <w:rFonts w:ascii="Times New Roman" w:hAnsi="Times New Roman" w:cs="Times New Roman"/>
          <w:sz w:val="24"/>
          <w:szCs w:val="24"/>
        </w:rPr>
        <w:t>re</w:t>
      </w:r>
      <w:r w:rsidRPr="00863B2B">
        <w:rPr>
          <w:rFonts w:ascii="Times New Roman" w:hAnsi="Times New Roman" w:cs="Times New Roman"/>
          <w:sz w:val="24"/>
          <w:szCs w:val="24"/>
        </w:rPr>
        <w:t>placed in freezers, production ar</w:t>
      </w:r>
      <w:r w:rsidR="00FE0A44" w:rsidRPr="00863B2B">
        <w:rPr>
          <w:rFonts w:ascii="Times New Roman" w:hAnsi="Times New Roman" w:cs="Times New Roman"/>
          <w:sz w:val="24"/>
          <w:szCs w:val="24"/>
        </w:rPr>
        <w:t>eas, and dry good storage areas with 4-lamp T5HO fixtures.</w:t>
      </w:r>
      <w:r w:rsidR="00504F76" w:rsidRPr="00863B2B">
        <w:rPr>
          <w:rFonts w:ascii="Times New Roman" w:hAnsi="Times New Roman" w:cs="Times New Roman"/>
          <w:sz w:val="24"/>
          <w:szCs w:val="24"/>
        </w:rPr>
        <w:t xml:space="preserve"> One third of their </w:t>
      </w:r>
      <w:r w:rsidR="00D31F75" w:rsidRPr="00863B2B">
        <w:rPr>
          <w:rFonts w:ascii="Times New Roman" w:hAnsi="Times New Roman" w:cs="Times New Roman"/>
          <w:sz w:val="24"/>
          <w:szCs w:val="24"/>
        </w:rPr>
        <w:t xml:space="preserve">new </w:t>
      </w:r>
      <w:r w:rsidR="00504F76" w:rsidRPr="00863B2B">
        <w:rPr>
          <w:rFonts w:ascii="Times New Roman" w:hAnsi="Times New Roman" w:cs="Times New Roman"/>
          <w:sz w:val="24"/>
          <w:szCs w:val="24"/>
        </w:rPr>
        <w:t>T5 fixtures were also connected with occupancy sensors. The company determined that their upgrade reduced the power used by lighting by 48%</w:t>
      </w:r>
      <w:r w:rsidR="005E50C0" w:rsidRPr="00863B2B">
        <w:rPr>
          <w:rFonts w:ascii="Times New Roman" w:hAnsi="Times New Roman" w:cs="Times New Roman"/>
          <w:sz w:val="24"/>
          <w:szCs w:val="24"/>
        </w:rPr>
        <w:t xml:space="preserve"> saving them approximately $26,000 per year by reducing the amount of kilowatts used in a year. The project took 2 years to pay off</w:t>
      </w:r>
      <w:r w:rsidR="00A86A47" w:rsidRPr="00863B2B">
        <w:rPr>
          <w:rFonts w:ascii="Times New Roman" w:hAnsi="Times New Roman" w:cs="Times New Roman"/>
          <w:sz w:val="24"/>
          <w:szCs w:val="24"/>
        </w:rPr>
        <w:t xml:space="preserve"> (</w:t>
      </w:r>
      <w:r w:rsidR="000658B7" w:rsidRPr="00863B2B">
        <w:rPr>
          <w:rFonts w:ascii="Times New Roman" w:hAnsi="Times New Roman" w:cs="Times New Roman"/>
          <w:sz w:val="24"/>
          <w:szCs w:val="24"/>
        </w:rPr>
        <w:t>4</w:t>
      </w:r>
      <w:r w:rsidR="00A86A47" w:rsidRPr="00863B2B">
        <w:rPr>
          <w:rFonts w:ascii="Times New Roman" w:hAnsi="Times New Roman" w:cs="Times New Roman"/>
          <w:sz w:val="24"/>
          <w:szCs w:val="24"/>
        </w:rPr>
        <w:t>)</w:t>
      </w:r>
      <w:r w:rsidR="005E50C0" w:rsidRPr="00863B2B">
        <w:rPr>
          <w:rFonts w:ascii="Times New Roman" w:hAnsi="Times New Roman" w:cs="Times New Roman"/>
          <w:sz w:val="24"/>
          <w:szCs w:val="24"/>
        </w:rPr>
        <w:t>.</w:t>
      </w:r>
    </w:p>
    <w:p w:rsidR="00B60C61" w:rsidRPr="00863B2B" w:rsidRDefault="00E677B5" w:rsidP="00414871">
      <w:pPr>
        <w:ind w:firstLine="720"/>
        <w:rPr>
          <w:rFonts w:ascii="Times New Roman" w:hAnsi="Times New Roman" w:cs="Times New Roman"/>
          <w:sz w:val="24"/>
          <w:szCs w:val="24"/>
        </w:rPr>
      </w:pPr>
      <w:r w:rsidRPr="00863B2B">
        <w:rPr>
          <w:rFonts w:ascii="Times New Roman" w:hAnsi="Times New Roman" w:cs="Times New Roman"/>
          <w:sz w:val="24"/>
          <w:szCs w:val="24"/>
        </w:rPr>
        <w:t>A</w:t>
      </w:r>
      <w:r w:rsidR="000F5C17" w:rsidRPr="00863B2B">
        <w:rPr>
          <w:rFonts w:ascii="Times New Roman" w:hAnsi="Times New Roman" w:cs="Times New Roman"/>
          <w:sz w:val="24"/>
          <w:szCs w:val="24"/>
        </w:rPr>
        <w:t>ddition</w:t>
      </w:r>
      <w:r w:rsidRPr="00863B2B">
        <w:rPr>
          <w:rFonts w:ascii="Times New Roman" w:hAnsi="Times New Roman" w:cs="Times New Roman"/>
          <w:sz w:val="24"/>
          <w:szCs w:val="24"/>
        </w:rPr>
        <w:t>al modification</w:t>
      </w:r>
      <w:r w:rsidR="005C64B2" w:rsidRPr="00863B2B">
        <w:rPr>
          <w:rFonts w:ascii="Times New Roman" w:hAnsi="Times New Roman" w:cs="Times New Roman"/>
          <w:sz w:val="24"/>
          <w:szCs w:val="24"/>
        </w:rPr>
        <w:t>s</w:t>
      </w:r>
      <w:r w:rsidRPr="00863B2B">
        <w:rPr>
          <w:rFonts w:ascii="Times New Roman" w:hAnsi="Times New Roman" w:cs="Times New Roman"/>
          <w:sz w:val="24"/>
          <w:szCs w:val="24"/>
        </w:rPr>
        <w:t xml:space="preserve"> which NIU has performed include</w:t>
      </w:r>
      <w:r w:rsidR="000F5C17" w:rsidRPr="00863B2B">
        <w:rPr>
          <w:rFonts w:ascii="Times New Roman" w:hAnsi="Times New Roman" w:cs="Times New Roman"/>
          <w:sz w:val="24"/>
          <w:szCs w:val="24"/>
        </w:rPr>
        <w:t xml:space="preserve"> </w:t>
      </w:r>
      <w:r w:rsidR="005C64B2" w:rsidRPr="00863B2B">
        <w:rPr>
          <w:rFonts w:ascii="Times New Roman" w:hAnsi="Times New Roman" w:cs="Times New Roman"/>
          <w:sz w:val="24"/>
          <w:szCs w:val="24"/>
        </w:rPr>
        <w:t>placing motion detectors in less occupied rooms throughout campus. M</w:t>
      </w:r>
      <w:r w:rsidR="000F5C17" w:rsidRPr="00863B2B">
        <w:rPr>
          <w:rFonts w:ascii="Times New Roman" w:hAnsi="Times New Roman" w:cs="Times New Roman"/>
          <w:sz w:val="24"/>
          <w:szCs w:val="24"/>
        </w:rPr>
        <w:t xml:space="preserve">otion detector switches including the Occupancy Sensor: a multi-technology ceiling sensor has been placed in certain parts of NIU’s campus so when rooms are not in use such as at night, the lighting will automatically shut off in an effort to reserve energy. </w:t>
      </w:r>
      <w:r w:rsidR="00C157FF" w:rsidRPr="00863B2B">
        <w:rPr>
          <w:rFonts w:ascii="Times New Roman" w:hAnsi="Times New Roman" w:cs="Times New Roman"/>
          <w:sz w:val="24"/>
          <w:szCs w:val="24"/>
        </w:rPr>
        <w:t xml:space="preserve">These lights are designed for temperatures between 32 degrees Fahrenheit and 104 degrees Fahrenheit for 30 minutes. It covers 500 sq. feet, 1000 sq. feet, or 2000 sq. feet depending on the model. </w:t>
      </w:r>
      <w:r w:rsidR="000F5C17" w:rsidRPr="00863B2B">
        <w:rPr>
          <w:rFonts w:ascii="Times New Roman" w:hAnsi="Times New Roman" w:cs="Times New Roman"/>
          <w:sz w:val="24"/>
          <w:szCs w:val="24"/>
        </w:rPr>
        <w:t xml:space="preserve">Secondly, the </w:t>
      </w:r>
      <w:proofErr w:type="spellStart"/>
      <w:r w:rsidR="000F5C17" w:rsidRPr="00863B2B">
        <w:rPr>
          <w:rFonts w:ascii="Times New Roman" w:hAnsi="Times New Roman" w:cs="Times New Roman"/>
          <w:sz w:val="24"/>
          <w:szCs w:val="24"/>
        </w:rPr>
        <w:t>Decora</w:t>
      </w:r>
      <w:proofErr w:type="spellEnd"/>
      <w:r w:rsidR="000F5C17" w:rsidRPr="00863B2B">
        <w:rPr>
          <w:rFonts w:ascii="Times New Roman" w:hAnsi="Times New Roman" w:cs="Times New Roman"/>
          <w:sz w:val="24"/>
          <w:szCs w:val="24"/>
        </w:rPr>
        <w:t xml:space="preserve"> Wall Switch Occupancy Sensor was installed throughout NIU’s campus wh</w:t>
      </w:r>
      <w:r w:rsidR="004C1577" w:rsidRPr="00863B2B">
        <w:rPr>
          <w:rFonts w:ascii="Times New Roman" w:hAnsi="Times New Roman" w:cs="Times New Roman"/>
          <w:sz w:val="24"/>
          <w:szCs w:val="24"/>
        </w:rPr>
        <w:t>ich pe</w:t>
      </w:r>
      <w:r w:rsidR="00C157FF" w:rsidRPr="00863B2B">
        <w:rPr>
          <w:rFonts w:ascii="Times New Roman" w:hAnsi="Times New Roman" w:cs="Times New Roman"/>
          <w:sz w:val="24"/>
          <w:szCs w:val="24"/>
        </w:rPr>
        <w:t xml:space="preserve">rforms in the same manner. These </w:t>
      </w:r>
      <w:proofErr w:type="spellStart"/>
      <w:r w:rsidR="00C157FF" w:rsidRPr="00863B2B">
        <w:rPr>
          <w:rFonts w:ascii="Times New Roman" w:hAnsi="Times New Roman" w:cs="Times New Roman"/>
          <w:sz w:val="24"/>
          <w:szCs w:val="24"/>
        </w:rPr>
        <w:t>Decora</w:t>
      </w:r>
      <w:proofErr w:type="spellEnd"/>
      <w:r w:rsidR="00C157FF" w:rsidRPr="00863B2B">
        <w:rPr>
          <w:rFonts w:ascii="Times New Roman" w:hAnsi="Times New Roman" w:cs="Times New Roman"/>
          <w:sz w:val="24"/>
          <w:szCs w:val="24"/>
        </w:rPr>
        <w:t xml:space="preserve"> Wall </w:t>
      </w:r>
      <w:r w:rsidR="002A03E0" w:rsidRPr="00863B2B">
        <w:rPr>
          <w:rFonts w:ascii="Times New Roman" w:hAnsi="Times New Roman" w:cs="Times New Roman"/>
          <w:sz w:val="24"/>
          <w:szCs w:val="24"/>
        </w:rPr>
        <w:t>switches can</w:t>
      </w:r>
      <w:r w:rsidR="004C1577" w:rsidRPr="00863B2B">
        <w:rPr>
          <w:rFonts w:ascii="Times New Roman" w:hAnsi="Times New Roman" w:cs="Times New Roman"/>
          <w:sz w:val="24"/>
          <w:szCs w:val="24"/>
        </w:rPr>
        <w:t xml:space="preserve"> be set to stay on </w:t>
      </w:r>
      <w:proofErr w:type="gramStart"/>
      <w:r w:rsidR="004C1577" w:rsidRPr="00863B2B">
        <w:rPr>
          <w:rFonts w:ascii="Times New Roman" w:hAnsi="Times New Roman" w:cs="Times New Roman"/>
          <w:sz w:val="24"/>
          <w:szCs w:val="24"/>
        </w:rPr>
        <w:t>for either 10 minutes, 20 minutes, or 30 minutes</w:t>
      </w:r>
      <w:proofErr w:type="gramEnd"/>
      <w:r w:rsidR="004C1577" w:rsidRPr="00863B2B">
        <w:rPr>
          <w:rFonts w:ascii="Times New Roman" w:hAnsi="Times New Roman" w:cs="Times New Roman"/>
          <w:sz w:val="24"/>
          <w:szCs w:val="24"/>
        </w:rPr>
        <w:t>. Also, the range at which they sense the movement may be adjusted from 100% to 36% within a field of 40 by 60 with large motions and 20 by 30 with small motions</w:t>
      </w:r>
      <w:r w:rsidR="00B7139D" w:rsidRPr="00863B2B">
        <w:rPr>
          <w:rFonts w:ascii="Times New Roman" w:hAnsi="Times New Roman" w:cs="Times New Roman"/>
          <w:sz w:val="24"/>
          <w:szCs w:val="24"/>
        </w:rPr>
        <w:t>. The switches are active in temperatures between 32 to 122 degrees Fahrenheit.</w:t>
      </w:r>
    </w:p>
    <w:p w:rsidR="00D537BE" w:rsidRPr="00863B2B" w:rsidRDefault="00D537BE" w:rsidP="00D537BE">
      <w:pPr>
        <w:rPr>
          <w:rFonts w:ascii="Times New Roman" w:hAnsi="Times New Roman" w:cs="Times New Roman"/>
          <w:b/>
          <w:sz w:val="24"/>
          <w:szCs w:val="24"/>
        </w:rPr>
      </w:pPr>
      <w:r w:rsidRPr="00863B2B">
        <w:rPr>
          <w:rFonts w:ascii="Times New Roman" w:hAnsi="Times New Roman" w:cs="Times New Roman"/>
          <w:b/>
          <w:sz w:val="24"/>
          <w:szCs w:val="24"/>
        </w:rPr>
        <w:t>Description</w:t>
      </w:r>
      <w:r w:rsidR="00BF2DBF" w:rsidRPr="00863B2B">
        <w:rPr>
          <w:rFonts w:ascii="Times New Roman" w:hAnsi="Times New Roman" w:cs="Times New Roman"/>
          <w:b/>
          <w:sz w:val="24"/>
          <w:szCs w:val="24"/>
        </w:rPr>
        <w:t xml:space="preserve"> of the Project</w:t>
      </w:r>
    </w:p>
    <w:p w:rsidR="00D537BE" w:rsidRPr="00863B2B" w:rsidRDefault="00EA3B67" w:rsidP="00D537BE">
      <w:pPr>
        <w:ind w:firstLine="720"/>
        <w:rPr>
          <w:rFonts w:ascii="Times New Roman" w:hAnsi="Times New Roman" w:cs="Times New Roman"/>
          <w:sz w:val="24"/>
          <w:szCs w:val="24"/>
        </w:rPr>
      </w:pPr>
      <w:r w:rsidRPr="00863B2B">
        <w:rPr>
          <w:rFonts w:ascii="Times New Roman" w:hAnsi="Times New Roman" w:cs="Times New Roman"/>
          <w:sz w:val="24"/>
          <w:szCs w:val="24"/>
        </w:rPr>
        <w:t>The following table provides information on what types of light fixtures are found in each of the walk-in</w:t>
      </w:r>
      <w:r w:rsidR="0069779C" w:rsidRPr="00863B2B">
        <w:rPr>
          <w:rFonts w:ascii="Times New Roman" w:hAnsi="Times New Roman" w:cs="Times New Roman"/>
          <w:sz w:val="24"/>
          <w:szCs w:val="24"/>
        </w:rPr>
        <w:t>s</w:t>
      </w:r>
      <w:r w:rsidRPr="00863B2B">
        <w:rPr>
          <w:rFonts w:ascii="Times New Roman" w:hAnsi="Times New Roman" w:cs="Times New Roman"/>
          <w:sz w:val="24"/>
          <w:szCs w:val="24"/>
        </w:rPr>
        <w:t xml:space="preserve"> in Douglas, Lincoln, Neptune, and Stevenson. Grant was excluded because it is closing for remodeling and the new dorm was excluded due to lack of available information.</w:t>
      </w:r>
    </w:p>
    <w:tbl>
      <w:tblPr>
        <w:tblStyle w:val="TableGrid"/>
        <w:tblW w:w="0" w:type="auto"/>
        <w:tblLook w:val="04A0" w:firstRow="1" w:lastRow="0" w:firstColumn="1" w:lastColumn="0" w:noHBand="0" w:noVBand="1"/>
      </w:tblPr>
      <w:tblGrid>
        <w:gridCol w:w="1915"/>
        <w:gridCol w:w="1915"/>
        <w:gridCol w:w="1915"/>
        <w:gridCol w:w="1915"/>
        <w:gridCol w:w="1916"/>
      </w:tblGrid>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Walk-in</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Douglas</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Lincoln</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Neptune</w:t>
            </w:r>
          </w:p>
        </w:tc>
        <w:tc>
          <w:tcPr>
            <w:tcW w:w="1916"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Stevenson</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Salad Cooler</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4 CFL*</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6"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Produce Cooler</w:t>
            </w:r>
          </w:p>
        </w:tc>
        <w:tc>
          <w:tcPr>
            <w:tcW w:w="1915" w:type="dxa"/>
            <w:tcBorders>
              <w:bottom w:val="single" w:sz="4" w:space="0" w:color="auto"/>
            </w:tcBorders>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5" w:type="dxa"/>
            <w:tcBorders>
              <w:bottom w:val="single" w:sz="4" w:space="0" w:color="auto"/>
            </w:tcBorders>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c>
          <w:tcPr>
            <w:tcW w:w="1915" w:type="dxa"/>
            <w:tcBorders>
              <w:bottom w:val="single" w:sz="4" w:space="0" w:color="auto"/>
            </w:tcBorders>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6"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4 Fluorescent</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Bread Cooler</w:t>
            </w: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6"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4 Fluorescent</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Thaw Cooler</w:t>
            </w: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6" w:type="dxa"/>
            <w:tcBorders>
              <w:bottom w:val="single" w:sz="4" w:space="0" w:color="auto"/>
            </w:tcBorders>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6 Fluorescent</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Dairy Cooler</w:t>
            </w: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c>
          <w:tcPr>
            <w:tcW w:w="1916" w:type="dxa"/>
            <w:shd w:val="pct10" w:color="auto" w:fill="auto"/>
          </w:tcPr>
          <w:p w:rsidR="00F63E99" w:rsidRPr="00863B2B" w:rsidRDefault="00F63E99" w:rsidP="00765EB3">
            <w:pPr>
              <w:rPr>
                <w:rFonts w:ascii="Times New Roman" w:hAnsi="Times New Roman" w:cs="Times New Roman"/>
                <w:sz w:val="24"/>
                <w:szCs w:val="24"/>
              </w:rPr>
            </w:pP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Cook Cooler</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6"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Cook Freezer</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Fluorescent</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6"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 CFL</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Main Freezer</w:t>
            </w:r>
          </w:p>
        </w:tc>
        <w:tc>
          <w:tcPr>
            <w:tcW w:w="1915" w:type="dxa"/>
            <w:tcBorders>
              <w:bottom w:val="single" w:sz="4" w:space="0" w:color="auto"/>
            </w:tcBorders>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6 CFL</w:t>
            </w:r>
          </w:p>
        </w:tc>
        <w:tc>
          <w:tcPr>
            <w:tcW w:w="1915" w:type="dxa"/>
            <w:tcBorders>
              <w:bottom w:val="single" w:sz="4" w:space="0" w:color="auto"/>
            </w:tcBorders>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5 Incandescent + 1 Fluorescent</w:t>
            </w: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 +</w:t>
            </w:r>
          </w:p>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4 Fluorescent**</w:t>
            </w:r>
          </w:p>
        </w:tc>
        <w:tc>
          <w:tcPr>
            <w:tcW w:w="1916" w:type="dxa"/>
            <w:tcBorders>
              <w:bottom w:val="single" w:sz="4" w:space="0" w:color="auto"/>
            </w:tcBorders>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10 Fluorescent</w:t>
            </w: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Trident Cooler</w:t>
            </w: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shd w:val="pct10" w:color="auto" w:fill="auto"/>
          </w:tcPr>
          <w:p w:rsidR="00F63E99" w:rsidRPr="00863B2B" w:rsidRDefault="00F63E99" w:rsidP="00765EB3">
            <w:pPr>
              <w:rPr>
                <w:rFonts w:ascii="Times New Roman" w:hAnsi="Times New Roman" w:cs="Times New Roman"/>
                <w:sz w:val="24"/>
                <w:szCs w:val="24"/>
              </w:rPr>
            </w:pPr>
          </w:p>
        </w:tc>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 CFL</w:t>
            </w:r>
          </w:p>
        </w:tc>
        <w:tc>
          <w:tcPr>
            <w:tcW w:w="1916" w:type="dxa"/>
            <w:shd w:val="pct10" w:color="auto" w:fill="auto"/>
          </w:tcPr>
          <w:p w:rsidR="00F63E99" w:rsidRPr="00863B2B" w:rsidRDefault="00F63E99" w:rsidP="00765EB3">
            <w:pPr>
              <w:rPr>
                <w:rFonts w:ascii="Times New Roman" w:hAnsi="Times New Roman" w:cs="Times New Roman"/>
                <w:sz w:val="24"/>
                <w:szCs w:val="24"/>
              </w:rPr>
            </w:pPr>
          </w:p>
        </w:tc>
      </w:tr>
      <w:tr w:rsidR="00F63E99" w:rsidRPr="00863B2B" w:rsidTr="00765EB3">
        <w:tc>
          <w:tcPr>
            <w:tcW w:w="1915" w:type="dxa"/>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Total</w:t>
            </w:r>
          </w:p>
        </w:tc>
        <w:tc>
          <w:tcPr>
            <w:tcW w:w="1915" w:type="dxa"/>
            <w:shd w:val="clear" w:color="auto" w:fill="auto"/>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12 CFL</w:t>
            </w:r>
          </w:p>
        </w:tc>
        <w:tc>
          <w:tcPr>
            <w:tcW w:w="1915" w:type="dxa"/>
            <w:shd w:val="clear" w:color="auto" w:fill="auto"/>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8 CFL</w:t>
            </w:r>
          </w:p>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+ 5 Incandescent + 2 Fluorescent</w:t>
            </w:r>
          </w:p>
        </w:tc>
        <w:tc>
          <w:tcPr>
            <w:tcW w:w="1915" w:type="dxa"/>
            <w:shd w:val="clear" w:color="auto" w:fill="auto"/>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9 CFL +</w:t>
            </w:r>
          </w:p>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4 Fluorescent</w:t>
            </w:r>
          </w:p>
        </w:tc>
        <w:tc>
          <w:tcPr>
            <w:tcW w:w="1916" w:type="dxa"/>
            <w:shd w:val="clear" w:color="auto" w:fill="auto"/>
          </w:tcPr>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24 Fluorescent</w:t>
            </w:r>
          </w:p>
          <w:p w:rsidR="00F63E99" w:rsidRPr="00863B2B" w:rsidRDefault="00F63E99" w:rsidP="00765EB3">
            <w:pPr>
              <w:rPr>
                <w:rFonts w:ascii="Times New Roman" w:hAnsi="Times New Roman" w:cs="Times New Roman"/>
                <w:sz w:val="24"/>
                <w:szCs w:val="24"/>
              </w:rPr>
            </w:pPr>
            <w:r w:rsidRPr="00863B2B">
              <w:rPr>
                <w:rFonts w:ascii="Times New Roman" w:hAnsi="Times New Roman" w:cs="Times New Roman"/>
                <w:sz w:val="24"/>
                <w:szCs w:val="24"/>
              </w:rPr>
              <w:t>+ 6 CFL</w:t>
            </w:r>
          </w:p>
        </w:tc>
      </w:tr>
    </w:tbl>
    <w:p w:rsidR="00F63E99" w:rsidRPr="00863B2B" w:rsidRDefault="00F63E99" w:rsidP="00F63E99">
      <w:pPr>
        <w:rPr>
          <w:rFonts w:ascii="Times New Roman" w:hAnsi="Times New Roman" w:cs="Times New Roman"/>
          <w:sz w:val="24"/>
          <w:szCs w:val="24"/>
        </w:rPr>
      </w:pPr>
      <w:r w:rsidRPr="00863B2B">
        <w:rPr>
          <w:rFonts w:ascii="Times New Roman" w:hAnsi="Times New Roman" w:cs="Times New Roman"/>
          <w:sz w:val="24"/>
          <w:szCs w:val="24"/>
        </w:rPr>
        <w:lastRenderedPageBreak/>
        <w:t>*These CFL’s are grouped with two CFL bulbs per fixture with a square cover.</w:t>
      </w:r>
    </w:p>
    <w:p w:rsidR="00F63E99" w:rsidRPr="00863B2B" w:rsidRDefault="00F63E99" w:rsidP="00EC4A98">
      <w:pPr>
        <w:rPr>
          <w:rFonts w:ascii="Times New Roman" w:hAnsi="Times New Roman" w:cs="Times New Roman"/>
          <w:sz w:val="24"/>
          <w:szCs w:val="24"/>
        </w:rPr>
      </w:pPr>
      <w:r w:rsidRPr="00863B2B">
        <w:rPr>
          <w:rFonts w:ascii="Times New Roman" w:hAnsi="Times New Roman" w:cs="Times New Roman"/>
          <w:sz w:val="24"/>
          <w:szCs w:val="24"/>
        </w:rPr>
        <w:t>**These fluorescents are grouped with two fluorescent bulbs per fixture.</w:t>
      </w:r>
    </w:p>
    <w:p w:rsidR="00D537BE" w:rsidRPr="00863B2B" w:rsidRDefault="00D537BE" w:rsidP="00D537BE">
      <w:pPr>
        <w:rPr>
          <w:rFonts w:ascii="Times New Roman" w:hAnsi="Times New Roman" w:cs="Times New Roman"/>
          <w:sz w:val="24"/>
          <w:szCs w:val="24"/>
        </w:rPr>
      </w:pPr>
      <w:r w:rsidRPr="00863B2B">
        <w:rPr>
          <w:rFonts w:ascii="Times New Roman" w:hAnsi="Times New Roman" w:cs="Times New Roman"/>
          <w:sz w:val="24"/>
          <w:szCs w:val="24"/>
        </w:rPr>
        <w:t>Changes would involve the following:</w:t>
      </w:r>
    </w:p>
    <w:p w:rsidR="00D537BE" w:rsidRPr="00863B2B" w:rsidRDefault="00D537BE" w:rsidP="00D537BE">
      <w:pPr>
        <w:pStyle w:val="ListParagraph"/>
        <w:numPr>
          <w:ilvl w:val="0"/>
          <w:numId w:val="3"/>
        </w:numPr>
        <w:rPr>
          <w:rFonts w:ascii="Times New Roman" w:hAnsi="Times New Roman" w:cs="Times New Roman"/>
          <w:sz w:val="24"/>
          <w:szCs w:val="24"/>
        </w:rPr>
      </w:pPr>
      <w:r w:rsidRPr="00863B2B">
        <w:rPr>
          <w:rFonts w:ascii="Times New Roman" w:hAnsi="Times New Roman" w:cs="Times New Roman"/>
          <w:sz w:val="24"/>
          <w:szCs w:val="24"/>
        </w:rPr>
        <w:t xml:space="preserve">Replacing the 5 incandescent fixtures and the 1 fluorescent </w:t>
      </w:r>
      <w:proofErr w:type="gramStart"/>
      <w:r w:rsidRPr="00863B2B">
        <w:rPr>
          <w:rFonts w:ascii="Times New Roman" w:hAnsi="Times New Roman" w:cs="Times New Roman"/>
          <w:sz w:val="24"/>
          <w:szCs w:val="24"/>
        </w:rPr>
        <w:t>fixture</w:t>
      </w:r>
      <w:proofErr w:type="gramEnd"/>
      <w:r w:rsidRPr="00863B2B">
        <w:rPr>
          <w:rFonts w:ascii="Times New Roman" w:hAnsi="Times New Roman" w:cs="Times New Roman"/>
          <w:sz w:val="24"/>
          <w:szCs w:val="24"/>
        </w:rPr>
        <w:t xml:space="preserve"> in Lincoln’s downstairs freezer with 6 CFL fixtures as Douglas is designed. The CFL fixtures are product number 1806 made by </w:t>
      </w:r>
      <w:proofErr w:type="spellStart"/>
      <w:r w:rsidRPr="00863B2B">
        <w:rPr>
          <w:rFonts w:ascii="Times New Roman" w:hAnsi="Times New Roman" w:cs="Times New Roman"/>
          <w:sz w:val="24"/>
          <w:szCs w:val="24"/>
        </w:rPr>
        <w:t>Kason</w:t>
      </w:r>
      <w:proofErr w:type="spellEnd"/>
      <w:r w:rsidRPr="00863B2B">
        <w:rPr>
          <w:rFonts w:ascii="Times New Roman" w:hAnsi="Times New Roman" w:cs="Times New Roman"/>
          <w:sz w:val="24"/>
          <w:szCs w:val="24"/>
        </w:rPr>
        <w:t xml:space="preserve"> Industries. Additional information on this product is included within the appendix. The approximate cost of one of these fixtures is $46.19 which includes the clear light cover and 1 CFL bulb.</w:t>
      </w:r>
    </w:p>
    <w:p w:rsidR="00D537BE" w:rsidRPr="00863B2B" w:rsidRDefault="00D537BE" w:rsidP="00D537BE">
      <w:pPr>
        <w:pStyle w:val="ListParagraph"/>
        <w:ind w:left="4320" w:firstLine="720"/>
        <w:rPr>
          <w:rFonts w:ascii="Times New Roman" w:hAnsi="Times New Roman" w:cs="Times New Roman"/>
          <w:sz w:val="24"/>
          <w:szCs w:val="24"/>
        </w:rPr>
      </w:pPr>
      <w:r w:rsidRPr="00863B2B">
        <w:rPr>
          <w:rFonts w:ascii="Times New Roman" w:hAnsi="Times New Roman" w:cs="Times New Roman"/>
          <w:sz w:val="24"/>
          <w:szCs w:val="24"/>
        </w:rPr>
        <w:t xml:space="preserve">     $46.19 x 6 fixtures = </w:t>
      </w:r>
      <w:r w:rsidRPr="00863B2B">
        <w:rPr>
          <w:rFonts w:ascii="Times New Roman" w:hAnsi="Times New Roman" w:cs="Times New Roman"/>
          <w:b/>
          <w:sz w:val="24"/>
          <w:szCs w:val="24"/>
        </w:rPr>
        <w:t>$277.14 CFL Total</w:t>
      </w:r>
    </w:p>
    <w:p w:rsidR="000A4A59" w:rsidRDefault="00D537BE" w:rsidP="00D537BE">
      <w:pPr>
        <w:pStyle w:val="ListParagraph"/>
        <w:numPr>
          <w:ilvl w:val="0"/>
          <w:numId w:val="3"/>
        </w:numPr>
        <w:rPr>
          <w:rFonts w:ascii="Times New Roman" w:hAnsi="Times New Roman" w:cs="Times New Roman"/>
          <w:sz w:val="24"/>
          <w:szCs w:val="24"/>
        </w:rPr>
      </w:pPr>
      <w:r w:rsidRPr="00863B2B">
        <w:rPr>
          <w:rFonts w:ascii="Times New Roman" w:hAnsi="Times New Roman" w:cs="Times New Roman"/>
          <w:sz w:val="24"/>
          <w:szCs w:val="24"/>
        </w:rPr>
        <w:t>Installing one occupancy in every cooler and freezer with the exception of cool</w:t>
      </w:r>
      <w:r w:rsidR="0090065B" w:rsidRPr="00863B2B">
        <w:rPr>
          <w:rFonts w:ascii="Times New Roman" w:hAnsi="Times New Roman" w:cs="Times New Roman"/>
          <w:sz w:val="24"/>
          <w:szCs w:val="24"/>
        </w:rPr>
        <w:t>ers and freezers containing</w:t>
      </w:r>
      <w:r w:rsidRPr="00863B2B">
        <w:rPr>
          <w:rFonts w:ascii="Times New Roman" w:hAnsi="Times New Roman" w:cs="Times New Roman"/>
          <w:sz w:val="24"/>
          <w:szCs w:val="24"/>
        </w:rPr>
        <w:t xml:space="preserve"> fluorescent lighting. Fluorescent lighted coolers or freezers were not included in this study due to the inconsistency of research relating fluorescent lights to occupancy sensors and the additional expense of replacing the fixtures for occupancy sensor designed fluorescent fixtures. Therefore, this would include the installation of 19 occupancy sensors in walk-in coolers containing CFL bulbs. The occupancy sensor product number is OSFHU-CTW made by Leviton Co. and additional information is included in the appendix. </w:t>
      </w:r>
      <w:r w:rsidR="0090065B" w:rsidRPr="00863B2B">
        <w:rPr>
          <w:rFonts w:ascii="Times New Roman" w:hAnsi="Times New Roman" w:cs="Times New Roman"/>
          <w:sz w:val="24"/>
          <w:szCs w:val="24"/>
        </w:rPr>
        <w:t xml:space="preserve">This sensor uses passive infrared technology. It can be easily installed into either one of the fixtures or into the electrical junction box. It can be set anywhere from 30 seconds to 20 minutes. Its false detection intelligence prevents false triggering of the device. </w:t>
      </w:r>
      <w:r w:rsidR="00D139D9" w:rsidRPr="00863B2B">
        <w:rPr>
          <w:rFonts w:ascii="Times New Roman" w:hAnsi="Times New Roman" w:cs="Times New Roman"/>
          <w:sz w:val="24"/>
          <w:szCs w:val="24"/>
        </w:rPr>
        <w:t xml:space="preserve">The project comes with three different caps which can be switched out to adjust for different fields of view. </w:t>
      </w:r>
      <w:r w:rsidRPr="00863B2B">
        <w:rPr>
          <w:rFonts w:ascii="Times New Roman" w:hAnsi="Times New Roman" w:cs="Times New Roman"/>
          <w:sz w:val="24"/>
          <w:szCs w:val="24"/>
        </w:rPr>
        <w:t xml:space="preserve">The approximate cost of the occupancy is $74.40 for one sensor.                           </w:t>
      </w:r>
      <w:r w:rsidR="000A4A59">
        <w:rPr>
          <w:rFonts w:ascii="Times New Roman" w:hAnsi="Times New Roman" w:cs="Times New Roman"/>
          <w:sz w:val="24"/>
          <w:szCs w:val="24"/>
        </w:rPr>
        <w:t xml:space="preserve">                               </w:t>
      </w:r>
    </w:p>
    <w:p w:rsidR="00D537BE" w:rsidRPr="00863B2B" w:rsidRDefault="000A4A59" w:rsidP="000A4A59">
      <w:pPr>
        <w:pStyle w:val="ListParagraph"/>
        <w:ind w:left="4320"/>
        <w:rPr>
          <w:rFonts w:ascii="Times New Roman" w:hAnsi="Times New Roman" w:cs="Times New Roman"/>
          <w:sz w:val="24"/>
          <w:szCs w:val="24"/>
        </w:rPr>
      </w:pPr>
      <w:r>
        <w:rPr>
          <w:rFonts w:ascii="Times New Roman" w:hAnsi="Times New Roman" w:cs="Times New Roman"/>
          <w:sz w:val="24"/>
          <w:szCs w:val="24"/>
        </w:rPr>
        <w:t xml:space="preserve">          </w:t>
      </w:r>
      <w:r w:rsidR="00D537BE" w:rsidRPr="00863B2B">
        <w:rPr>
          <w:rFonts w:ascii="Times New Roman" w:hAnsi="Times New Roman" w:cs="Times New Roman"/>
          <w:sz w:val="24"/>
          <w:szCs w:val="24"/>
        </w:rPr>
        <w:t xml:space="preserve">$74.40 x 19 sensors = </w:t>
      </w:r>
      <w:r w:rsidR="00D537BE" w:rsidRPr="00863B2B">
        <w:rPr>
          <w:rFonts w:ascii="Times New Roman" w:hAnsi="Times New Roman" w:cs="Times New Roman"/>
          <w:b/>
          <w:sz w:val="24"/>
          <w:szCs w:val="24"/>
        </w:rPr>
        <w:t>$1413.60 Sensor Total</w:t>
      </w:r>
    </w:p>
    <w:p w:rsidR="00D537BE" w:rsidRPr="00863B2B" w:rsidRDefault="00D537BE" w:rsidP="00D537BE">
      <w:pPr>
        <w:pStyle w:val="ListParagraph"/>
        <w:numPr>
          <w:ilvl w:val="0"/>
          <w:numId w:val="3"/>
        </w:numPr>
        <w:rPr>
          <w:rFonts w:ascii="Times New Roman" w:hAnsi="Times New Roman" w:cs="Times New Roman"/>
          <w:sz w:val="24"/>
          <w:szCs w:val="24"/>
        </w:rPr>
      </w:pPr>
      <w:r w:rsidRPr="00863B2B">
        <w:rPr>
          <w:rFonts w:ascii="Times New Roman" w:hAnsi="Times New Roman" w:cs="Times New Roman"/>
          <w:sz w:val="24"/>
          <w:szCs w:val="24"/>
        </w:rPr>
        <w:t xml:space="preserve">Purchasing emergency glow release handles for all walk-in cooler and freezer doors totaling 25 handles. Safety release handles on the inside of all of the walk-in coolers and freezers are either missing or not glow in the dark. When either someone turns out the lights or the power goes out, all of walk-ins are completely dark until the electricity is restored. Safety glow inside release handles in the walk-ins can help the person find the door to exit if they were inside the walk-in when the lights went out. Since motion sensitive lighting makes it more likely that the lights will go out, it is more necessary for safety reasons to have glow in the dark release handles. However, usually, if the sensors turn the lights off when someone is still inside, the lights will go back on once the person moves back into the view of the sensor. The product number is 0481 made by </w:t>
      </w:r>
      <w:proofErr w:type="spellStart"/>
      <w:r w:rsidRPr="00863B2B">
        <w:rPr>
          <w:rFonts w:ascii="Times New Roman" w:hAnsi="Times New Roman" w:cs="Times New Roman"/>
          <w:sz w:val="24"/>
          <w:szCs w:val="24"/>
        </w:rPr>
        <w:t>Kason</w:t>
      </w:r>
      <w:proofErr w:type="spellEnd"/>
      <w:r w:rsidRPr="00863B2B">
        <w:rPr>
          <w:rFonts w:ascii="Times New Roman" w:hAnsi="Times New Roman" w:cs="Times New Roman"/>
          <w:sz w:val="24"/>
          <w:szCs w:val="24"/>
        </w:rPr>
        <w:t xml:space="preserve"> Industries and additional information is included in the appendix. The approximate cost for one safety glow inside release handle is $19.03.</w:t>
      </w:r>
    </w:p>
    <w:p w:rsidR="00D537BE" w:rsidRPr="00863B2B" w:rsidRDefault="00D537BE" w:rsidP="00D537BE">
      <w:pPr>
        <w:pStyle w:val="ListParagraph"/>
        <w:ind w:left="4320"/>
        <w:rPr>
          <w:rFonts w:ascii="Times New Roman" w:hAnsi="Times New Roman" w:cs="Times New Roman"/>
          <w:b/>
          <w:sz w:val="24"/>
          <w:szCs w:val="24"/>
        </w:rPr>
      </w:pPr>
      <w:r w:rsidRPr="00863B2B">
        <w:rPr>
          <w:rFonts w:ascii="Times New Roman" w:hAnsi="Times New Roman" w:cs="Times New Roman"/>
          <w:sz w:val="24"/>
          <w:szCs w:val="24"/>
        </w:rPr>
        <w:t xml:space="preserve">          $19.03 x 25 handles = </w:t>
      </w:r>
      <w:r w:rsidRPr="00863B2B">
        <w:rPr>
          <w:rFonts w:ascii="Times New Roman" w:hAnsi="Times New Roman" w:cs="Times New Roman"/>
          <w:b/>
          <w:sz w:val="24"/>
          <w:szCs w:val="24"/>
        </w:rPr>
        <w:t>$475.75 Handle Total</w:t>
      </w:r>
    </w:p>
    <w:p w:rsidR="00EC4A98" w:rsidRPr="00863B2B" w:rsidRDefault="00EC4A98" w:rsidP="00BF2DBF">
      <w:pPr>
        <w:rPr>
          <w:rFonts w:ascii="Times New Roman" w:hAnsi="Times New Roman" w:cs="Times New Roman"/>
          <w:b/>
          <w:sz w:val="24"/>
          <w:szCs w:val="24"/>
        </w:rPr>
      </w:pPr>
      <w:r w:rsidRPr="00863B2B">
        <w:rPr>
          <w:rFonts w:ascii="Times New Roman" w:hAnsi="Times New Roman" w:cs="Times New Roman"/>
          <w:b/>
          <w:sz w:val="24"/>
          <w:szCs w:val="24"/>
        </w:rPr>
        <w:t>Benefits Expected</w:t>
      </w:r>
    </w:p>
    <w:p w:rsidR="00E93DC3" w:rsidRPr="00863B2B" w:rsidRDefault="00BF2DBF" w:rsidP="00E93DC3">
      <w:pPr>
        <w:rPr>
          <w:rFonts w:ascii="Times New Roman" w:hAnsi="Times New Roman" w:cs="Times New Roman"/>
          <w:sz w:val="24"/>
          <w:szCs w:val="24"/>
        </w:rPr>
      </w:pPr>
      <w:r w:rsidRPr="00863B2B">
        <w:rPr>
          <w:rFonts w:ascii="Times New Roman" w:hAnsi="Times New Roman" w:cs="Times New Roman"/>
          <w:b/>
          <w:sz w:val="24"/>
          <w:szCs w:val="24"/>
        </w:rPr>
        <w:lastRenderedPageBreak/>
        <w:tab/>
      </w:r>
      <w:r w:rsidRPr="00863B2B">
        <w:rPr>
          <w:rFonts w:ascii="Times New Roman" w:hAnsi="Times New Roman" w:cs="Times New Roman"/>
          <w:sz w:val="24"/>
          <w:szCs w:val="24"/>
        </w:rPr>
        <w:t>The main benefit of the project is a cost reduction in electricity to Northern Illinois University of approximately $12.46 every week totaling approximately $513 in a year</w:t>
      </w:r>
      <w:r w:rsidR="001B10AA" w:rsidRPr="00863B2B">
        <w:rPr>
          <w:rFonts w:ascii="Times New Roman" w:hAnsi="Times New Roman" w:cs="Times New Roman"/>
          <w:sz w:val="24"/>
          <w:szCs w:val="24"/>
        </w:rPr>
        <w:t xml:space="preserve">. Additional benefits include expanded life of CFL light bulbs, extended life of light fixtures, </w:t>
      </w:r>
      <w:r w:rsidR="00FE63D3" w:rsidRPr="00863B2B">
        <w:rPr>
          <w:rFonts w:ascii="Times New Roman" w:hAnsi="Times New Roman" w:cs="Times New Roman"/>
          <w:sz w:val="24"/>
          <w:szCs w:val="24"/>
        </w:rPr>
        <w:t xml:space="preserve">and </w:t>
      </w:r>
      <w:r w:rsidR="001B10AA" w:rsidRPr="00863B2B">
        <w:rPr>
          <w:rFonts w:ascii="Times New Roman" w:hAnsi="Times New Roman" w:cs="Times New Roman"/>
          <w:sz w:val="24"/>
          <w:szCs w:val="24"/>
        </w:rPr>
        <w:t>reduction in energy stealing heat within freezers and coolers. Benefits of th</w:t>
      </w:r>
      <w:r w:rsidR="00FE63D3" w:rsidRPr="00863B2B">
        <w:rPr>
          <w:rFonts w:ascii="Times New Roman" w:hAnsi="Times New Roman" w:cs="Times New Roman"/>
          <w:sz w:val="24"/>
          <w:szCs w:val="24"/>
        </w:rPr>
        <w:t>e safety glow release latches include</w:t>
      </w:r>
      <w:r w:rsidR="001B10AA" w:rsidRPr="00863B2B">
        <w:rPr>
          <w:rFonts w:ascii="Times New Roman" w:hAnsi="Times New Roman" w:cs="Times New Roman"/>
          <w:sz w:val="24"/>
          <w:szCs w:val="24"/>
        </w:rPr>
        <w:t xml:space="preserve"> improved safety of the employees.</w:t>
      </w:r>
      <w:r w:rsidR="00FE63D3" w:rsidRPr="00863B2B">
        <w:rPr>
          <w:rFonts w:ascii="Times New Roman" w:hAnsi="Times New Roman" w:cs="Times New Roman"/>
          <w:sz w:val="24"/>
          <w:szCs w:val="24"/>
        </w:rPr>
        <w:t xml:space="preserve"> A final benefit of occupancy </w:t>
      </w:r>
      <w:r w:rsidR="006870F3" w:rsidRPr="00863B2B">
        <w:rPr>
          <w:rFonts w:ascii="Times New Roman" w:hAnsi="Times New Roman" w:cs="Times New Roman"/>
          <w:sz w:val="24"/>
          <w:szCs w:val="24"/>
        </w:rPr>
        <w:t xml:space="preserve">sensors is that by saving energy, they </w:t>
      </w:r>
      <w:proofErr w:type="spellStart"/>
      <w:r w:rsidR="006870F3" w:rsidRPr="00863B2B">
        <w:rPr>
          <w:rFonts w:ascii="Times New Roman" w:hAnsi="Times New Roman" w:cs="Times New Roman"/>
          <w:sz w:val="24"/>
          <w:szCs w:val="24"/>
        </w:rPr>
        <w:t>aid</w:t>
      </w:r>
      <w:proofErr w:type="spellEnd"/>
      <w:r w:rsidR="006870F3" w:rsidRPr="00863B2B">
        <w:rPr>
          <w:rFonts w:ascii="Times New Roman" w:hAnsi="Times New Roman" w:cs="Times New Roman"/>
          <w:sz w:val="24"/>
          <w:szCs w:val="24"/>
        </w:rPr>
        <w:t xml:space="preserve"> the environment by reducing the use of previous energy resources such as fossil fuels.</w:t>
      </w:r>
      <w:r w:rsidR="00F51449" w:rsidRPr="00863B2B">
        <w:rPr>
          <w:rFonts w:ascii="Times New Roman" w:hAnsi="Times New Roman" w:cs="Times New Roman"/>
          <w:sz w:val="24"/>
          <w:szCs w:val="24"/>
        </w:rPr>
        <w:t xml:space="preserve"> Students and</w:t>
      </w:r>
      <w:r w:rsidR="00BA5673" w:rsidRPr="00863B2B">
        <w:rPr>
          <w:rFonts w:ascii="Times New Roman" w:hAnsi="Times New Roman" w:cs="Times New Roman"/>
          <w:sz w:val="24"/>
          <w:szCs w:val="24"/>
        </w:rPr>
        <w:t xml:space="preserve"> </w:t>
      </w:r>
      <w:r w:rsidR="00750C57" w:rsidRPr="00863B2B">
        <w:rPr>
          <w:rFonts w:ascii="Times New Roman" w:hAnsi="Times New Roman" w:cs="Times New Roman"/>
          <w:sz w:val="24"/>
          <w:szCs w:val="24"/>
        </w:rPr>
        <w:t>DeKalb</w:t>
      </w:r>
      <w:r w:rsidR="00BA5673" w:rsidRPr="00863B2B">
        <w:rPr>
          <w:rFonts w:ascii="Times New Roman" w:hAnsi="Times New Roman" w:cs="Times New Roman"/>
          <w:sz w:val="24"/>
          <w:szCs w:val="24"/>
        </w:rPr>
        <w:t xml:space="preserve"> may be impacted positively by NIU savings and the benefits of energy saving to the environment.</w:t>
      </w:r>
      <w:r w:rsidR="001939D1" w:rsidRPr="00863B2B">
        <w:rPr>
          <w:rFonts w:ascii="Times New Roman" w:hAnsi="Times New Roman" w:cs="Times New Roman"/>
          <w:sz w:val="24"/>
          <w:szCs w:val="24"/>
        </w:rPr>
        <w:t xml:space="preserve"> Also, any results of success of this project may very well spur additional energy saving projects performed at NIU in the future.</w:t>
      </w:r>
    </w:p>
    <w:p w:rsidR="002D68B6" w:rsidRPr="00863B2B" w:rsidRDefault="00EC4A98" w:rsidP="002B7929">
      <w:pPr>
        <w:spacing w:line="240" w:lineRule="auto"/>
        <w:rPr>
          <w:rFonts w:ascii="Times New Roman" w:hAnsi="Times New Roman" w:cs="Times New Roman"/>
          <w:b/>
          <w:sz w:val="24"/>
          <w:szCs w:val="24"/>
        </w:rPr>
      </w:pPr>
      <w:r w:rsidRPr="00863B2B">
        <w:rPr>
          <w:rFonts w:ascii="Times New Roman" w:hAnsi="Times New Roman" w:cs="Times New Roman"/>
          <w:b/>
          <w:sz w:val="24"/>
          <w:szCs w:val="24"/>
        </w:rPr>
        <w:t>Project Justification</w:t>
      </w:r>
    </w:p>
    <w:p w:rsidR="002B7929" w:rsidRPr="00863B2B" w:rsidRDefault="002D68B6" w:rsidP="002B7929">
      <w:pPr>
        <w:spacing w:line="240" w:lineRule="auto"/>
        <w:ind w:firstLine="360"/>
        <w:rPr>
          <w:rFonts w:ascii="Times New Roman" w:hAnsi="Times New Roman" w:cs="Times New Roman"/>
          <w:sz w:val="24"/>
          <w:szCs w:val="24"/>
        </w:rPr>
      </w:pPr>
      <w:r w:rsidRPr="00863B2B">
        <w:rPr>
          <w:rFonts w:ascii="Times New Roman" w:hAnsi="Times New Roman" w:cs="Times New Roman"/>
          <w:sz w:val="24"/>
          <w:szCs w:val="24"/>
        </w:rPr>
        <w:t xml:space="preserve">Occupancy sensors are easy to install and relatively inexpensive. They are a reasonable </w:t>
      </w:r>
      <w:r w:rsidR="0074211E" w:rsidRPr="00863B2B">
        <w:rPr>
          <w:rFonts w:ascii="Times New Roman" w:hAnsi="Times New Roman" w:cs="Times New Roman"/>
          <w:sz w:val="24"/>
          <w:szCs w:val="24"/>
        </w:rPr>
        <w:t>energy saving addition to commercial work areas that will not impact the way the work areas</w:t>
      </w:r>
      <w:r w:rsidR="00EC0EF9" w:rsidRPr="00863B2B">
        <w:rPr>
          <w:rFonts w:ascii="Times New Roman" w:hAnsi="Times New Roman" w:cs="Times New Roman"/>
          <w:sz w:val="24"/>
          <w:szCs w:val="24"/>
        </w:rPr>
        <w:t xml:space="preserve"> function. Once the sensors are installed and pay themselves off over time, they will only benefit the facility in the future by saving money.</w:t>
      </w:r>
      <w:r w:rsidR="000B019E" w:rsidRPr="00863B2B">
        <w:rPr>
          <w:rFonts w:ascii="Times New Roman" w:hAnsi="Times New Roman" w:cs="Times New Roman"/>
          <w:sz w:val="24"/>
          <w:szCs w:val="24"/>
        </w:rPr>
        <w:t xml:space="preserve"> Such a project is very similar to past energy lighting updates and therefore has a more promising result.</w:t>
      </w:r>
    </w:p>
    <w:p w:rsidR="00EC4A98" w:rsidRPr="00863B2B" w:rsidRDefault="00EC4A98" w:rsidP="002B7929">
      <w:pPr>
        <w:spacing w:line="240" w:lineRule="auto"/>
        <w:ind w:firstLine="360"/>
        <w:rPr>
          <w:rFonts w:ascii="Times New Roman" w:hAnsi="Times New Roman" w:cs="Times New Roman"/>
          <w:sz w:val="24"/>
          <w:szCs w:val="24"/>
        </w:rPr>
      </w:pPr>
      <w:r w:rsidRPr="00863B2B">
        <w:rPr>
          <w:rFonts w:ascii="Times New Roman" w:hAnsi="Times New Roman" w:cs="Times New Roman"/>
          <w:b/>
          <w:sz w:val="24"/>
          <w:szCs w:val="24"/>
        </w:rPr>
        <w:br/>
        <w:t>Costs and Return on Investment</w:t>
      </w:r>
    </w:p>
    <w:p w:rsidR="00894ED9" w:rsidRPr="00863B2B" w:rsidRDefault="00894ED9" w:rsidP="002B7929">
      <w:pPr>
        <w:pStyle w:val="ListParagraph"/>
        <w:numPr>
          <w:ilvl w:val="0"/>
          <w:numId w:val="4"/>
        </w:numPr>
        <w:spacing w:line="240" w:lineRule="auto"/>
        <w:rPr>
          <w:rFonts w:ascii="Times New Roman" w:hAnsi="Times New Roman" w:cs="Times New Roman"/>
          <w:sz w:val="24"/>
          <w:szCs w:val="24"/>
        </w:rPr>
      </w:pPr>
      <w:r w:rsidRPr="00863B2B">
        <w:rPr>
          <w:rFonts w:ascii="Times New Roman" w:hAnsi="Times New Roman" w:cs="Times New Roman"/>
          <w:sz w:val="24"/>
          <w:szCs w:val="24"/>
        </w:rPr>
        <w:t>Total cost = $3,417.49</w:t>
      </w:r>
    </w:p>
    <w:p w:rsidR="00C1094A" w:rsidRPr="00863B2B" w:rsidRDefault="00C0479A" w:rsidP="002B7929">
      <w:pPr>
        <w:pStyle w:val="ListParagraph"/>
        <w:numPr>
          <w:ilvl w:val="1"/>
          <w:numId w:val="4"/>
        </w:numPr>
        <w:spacing w:line="240" w:lineRule="auto"/>
        <w:rPr>
          <w:rFonts w:ascii="Times New Roman" w:hAnsi="Times New Roman" w:cs="Times New Roman"/>
          <w:b/>
          <w:sz w:val="24"/>
          <w:szCs w:val="24"/>
        </w:rPr>
      </w:pPr>
      <w:r w:rsidRPr="00863B2B">
        <w:rPr>
          <w:rFonts w:ascii="Times New Roman" w:hAnsi="Times New Roman" w:cs="Times New Roman"/>
          <w:sz w:val="24"/>
          <w:szCs w:val="24"/>
        </w:rPr>
        <w:t>$475.75</w:t>
      </w:r>
      <w:r w:rsidR="00067B84" w:rsidRPr="00863B2B">
        <w:rPr>
          <w:rFonts w:ascii="Times New Roman" w:hAnsi="Times New Roman" w:cs="Times New Roman"/>
          <w:sz w:val="24"/>
          <w:szCs w:val="24"/>
        </w:rPr>
        <w:t xml:space="preserve"> + </w:t>
      </w:r>
      <w:r w:rsidRPr="00863B2B">
        <w:rPr>
          <w:rFonts w:ascii="Times New Roman" w:hAnsi="Times New Roman" w:cs="Times New Roman"/>
          <w:sz w:val="24"/>
          <w:szCs w:val="24"/>
        </w:rPr>
        <w:t>$1413.60</w:t>
      </w:r>
      <w:r w:rsidR="00067B84" w:rsidRPr="00863B2B">
        <w:rPr>
          <w:rFonts w:ascii="Times New Roman" w:hAnsi="Times New Roman" w:cs="Times New Roman"/>
          <w:sz w:val="24"/>
          <w:szCs w:val="24"/>
        </w:rPr>
        <w:t xml:space="preserve"> + </w:t>
      </w:r>
      <w:r w:rsidRPr="00863B2B">
        <w:rPr>
          <w:rFonts w:ascii="Times New Roman" w:hAnsi="Times New Roman" w:cs="Times New Roman"/>
          <w:sz w:val="24"/>
          <w:szCs w:val="24"/>
        </w:rPr>
        <w:t>$277.14</w:t>
      </w:r>
      <w:r w:rsidR="00067B84" w:rsidRPr="00863B2B">
        <w:rPr>
          <w:rFonts w:ascii="Times New Roman" w:hAnsi="Times New Roman" w:cs="Times New Roman"/>
          <w:sz w:val="24"/>
          <w:szCs w:val="24"/>
        </w:rPr>
        <w:t xml:space="preserve"> = </w:t>
      </w:r>
      <w:r w:rsidRPr="00863B2B">
        <w:rPr>
          <w:rFonts w:ascii="Times New Roman" w:hAnsi="Times New Roman" w:cs="Times New Roman"/>
          <w:sz w:val="24"/>
          <w:szCs w:val="24"/>
        </w:rPr>
        <w:t>$</w:t>
      </w:r>
      <w:r w:rsidR="00067B84" w:rsidRPr="00863B2B">
        <w:rPr>
          <w:rFonts w:ascii="Times New Roman" w:hAnsi="Times New Roman" w:cs="Times New Roman"/>
          <w:sz w:val="24"/>
          <w:szCs w:val="24"/>
        </w:rPr>
        <w:t>2166.49</w:t>
      </w:r>
      <w:r w:rsidRPr="00863B2B">
        <w:rPr>
          <w:rFonts w:ascii="Times New Roman" w:hAnsi="Times New Roman" w:cs="Times New Roman"/>
          <w:sz w:val="24"/>
          <w:szCs w:val="24"/>
        </w:rPr>
        <w:t xml:space="preserve"> Product Total</w:t>
      </w:r>
    </w:p>
    <w:p w:rsidR="00D537BE" w:rsidRPr="00863B2B" w:rsidRDefault="00D537BE" w:rsidP="002B7929">
      <w:pPr>
        <w:pStyle w:val="ListParagraph"/>
        <w:numPr>
          <w:ilvl w:val="1"/>
          <w:numId w:val="4"/>
        </w:numPr>
        <w:spacing w:line="240" w:lineRule="auto"/>
        <w:rPr>
          <w:rFonts w:ascii="Times New Roman" w:hAnsi="Times New Roman" w:cs="Times New Roman"/>
          <w:b/>
          <w:sz w:val="24"/>
          <w:szCs w:val="24"/>
        </w:rPr>
      </w:pPr>
      <w:r w:rsidRPr="00863B2B">
        <w:rPr>
          <w:rFonts w:ascii="Times New Roman" w:hAnsi="Times New Roman" w:cs="Times New Roman"/>
          <w:sz w:val="24"/>
          <w:szCs w:val="24"/>
        </w:rPr>
        <w:t>Shipping and Handling</w:t>
      </w:r>
      <w:r w:rsidR="00F06361" w:rsidRPr="00863B2B">
        <w:rPr>
          <w:rFonts w:ascii="Times New Roman" w:hAnsi="Times New Roman" w:cs="Times New Roman"/>
          <w:sz w:val="24"/>
          <w:szCs w:val="24"/>
        </w:rPr>
        <w:t>/ Misc. Costs</w:t>
      </w:r>
      <w:r w:rsidRPr="00863B2B">
        <w:rPr>
          <w:rFonts w:ascii="Times New Roman" w:hAnsi="Times New Roman" w:cs="Times New Roman"/>
          <w:sz w:val="24"/>
          <w:szCs w:val="24"/>
        </w:rPr>
        <w:t xml:space="preserve"> </w:t>
      </w:r>
      <w:r w:rsidR="00F06361" w:rsidRPr="00863B2B">
        <w:rPr>
          <w:rFonts w:ascii="Times New Roman" w:hAnsi="Times New Roman" w:cs="Times New Roman"/>
          <w:sz w:val="24"/>
          <w:szCs w:val="24"/>
        </w:rPr>
        <w:t>$1</w:t>
      </w:r>
      <w:r w:rsidRPr="00863B2B">
        <w:rPr>
          <w:rFonts w:ascii="Times New Roman" w:hAnsi="Times New Roman" w:cs="Times New Roman"/>
          <w:sz w:val="24"/>
          <w:szCs w:val="24"/>
        </w:rPr>
        <w:t>26</w:t>
      </w:r>
      <w:r w:rsidR="004177C7" w:rsidRPr="00863B2B">
        <w:rPr>
          <w:rFonts w:ascii="Times New Roman" w:hAnsi="Times New Roman" w:cs="Times New Roman"/>
          <w:sz w:val="24"/>
          <w:szCs w:val="24"/>
        </w:rPr>
        <w:t xml:space="preserve"> Misc. Total</w:t>
      </w:r>
    </w:p>
    <w:p w:rsidR="00894ED9" w:rsidRPr="00863B2B" w:rsidRDefault="00D537BE" w:rsidP="002B7929">
      <w:pPr>
        <w:pStyle w:val="ListParagraph"/>
        <w:numPr>
          <w:ilvl w:val="1"/>
          <w:numId w:val="4"/>
        </w:numPr>
        <w:spacing w:line="240" w:lineRule="auto"/>
        <w:rPr>
          <w:rFonts w:ascii="Times New Roman" w:hAnsi="Times New Roman" w:cs="Times New Roman"/>
          <w:b/>
          <w:sz w:val="24"/>
          <w:szCs w:val="24"/>
        </w:rPr>
      </w:pPr>
      <w:r w:rsidRPr="00863B2B">
        <w:rPr>
          <w:rFonts w:ascii="Times New Roman" w:hAnsi="Times New Roman" w:cs="Times New Roman"/>
          <w:sz w:val="24"/>
          <w:szCs w:val="24"/>
        </w:rPr>
        <w:t>Installat</w:t>
      </w:r>
      <w:r w:rsidR="00FF4BFC" w:rsidRPr="00863B2B">
        <w:rPr>
          <w:rFonts w:ascii="Times New Roman" w:hAnsi="Times New Roman" w:cs="Times New Roman"/>
          <w:sz w:val="24"/>
          <w:szCs w:val="24"/>
        </w:rPr>
        <w:t>ion costs are estimated to be $3</w:t>
      </w:r>
      <w:r w:rsidRPr="00863B2B">
        <w:rPr>
          <w:rFonts w:ascii="Times New Roman" w:hAnsi="Times New Roman" w:cs="Times New Roman"/>
          <w:sz w:val="24"/>
          <w:szCs w:val="24"/>
        </w:rPr>
        <w:t>0 for each fixture totali</w:t>
      </w:r>
      <w:r w:rsidR="00C0479A" w:rsidRPr="00863B2B">
        <w:rPr>
          <w:rFonts w:ascii="Times New Roman" w:hAnsi="Times New Roman" w:cs="Times New Roman"/>
          <w:sz w:val="24"/>
          <w:szCs w:val="24"/>
        </w:rPr>
        <w:t>ng $30 x 25 fixtures = $7</w:t>
      </w:r>
      <w:r w:rsidRPr="00863B2B">
        <w:rPr>
          <w:rFonts w:ascii="Times New Roman" w:hAnsi="Times New Roman" w:cs="Times New Roman"/>
          <w:sz w:val="24"/>
          <w:szCs w:val="24"/>
        </w:rPr>
        <w:t>50. Installati</w:t>
      </w:r>
      <w:r w:rsidR="00FF4BFC" w:rsidRPr="00863B2B">
        <w:rPr>
          <w:rFonts w:ascii="Times New Roman" w:hAnsi="Times New Roman" w:cs="Times New Roman"/>
          <w:sz w:val="24"/>
          <w:szCs w:val="24"/>
        </w:rPr>
        <w:t>on costs are estimated to be $15</w:t>
      </w:r>
      <w:r w:rsidRPr="00863B2B">
        <w:rPr>
          <w:rFonts w:ascii="Times New Roman" w:hAnsi="Times New Roman" w:cs="Times New Roman"/>
          <w:sz w:val="24"/>
          <w:szCs w:val="24"/>
        </w:rPr>
        <w:t xml:space="preserve"> for each glow safety i</w:t>
      </w:r>
      <w:r w:rsidR="00FF4BFC" w:rsidRPr="00863B2B">
        <w:rPr>
          <w:rFonts w:ascii="Times New Roman" w:hAnsi="Times New Roman" w:cs="Times New Roman"/>
          <w:sz w:val="24"/>
          <w:szCs w:val="24"/>
        </w:rPr>
        <w:t>nside release handle totaling $15</w:t>
      </w:r>
      <w:r w:rsidR="00C0479A" w:rsidRPr="00863B2B">
        <w:rPr>
          <w:rFonts w:ascii="Times New Roman" w:hAnsi="Times New Roman" w:cs="Times New Roman"/>
          <w:sz w:val="24"/>
          <w:szCs w:val="24"/>
        </w:rPr>
        <w:t xml:space="preserve"> </w:t>
      </w:r>
      <w:r w:rsidR="00894ED9" w:rsidRPr="00863B2B">
        <w:rPr>
          <w:rFonts w:ascii="Times New Roman" w:hAnsi="Times New Roman" w:cs="Times New Roman"/>
          <w:sz w:val="24"/>
          <w:szCs w:val="24"/>
        </w:rPr>
        <w:t>x 25 = $375.</w:t>
      </w:r>
    </w:p>
    <w:p w:rsidR="00D537BE" w:rsidRPr="00863B2B" w:rsidRDefault="00FF4BFC" w:rsidP="002B7929">
      <w:pPr>
        <w:pStyle w:val="ListParagraph"/>
        <w:numPr>
          <w:ilvl w:val="1"/>
          <w:numId w:val="4"/>
        </w:numPr>
        <w:spacing w:line="240" w:lineRule="auto"/>
        <w:rPr>
          <w:rFonts w:ascii="Times New Roman" w:hAnsi="Times New Roman" w:cs="Times New Roman"/>
          <w:b/>
          <w:sz w:val="24"/>
          <w:szCs w:val="24"/>
        </w:rPr>
      </w:pPr>
      <w:r w:rsidRPr="00863B2B">
        <w:rPr>
          <w:rFonts w:ascii="Times New Roman" w:hAnsi="Times New Roman" w:cs="Times New Roman"/>
          <w:sz w:val="24"/>
          <w:szCs w:val="24"/>
        </w:rPr>
        <w:t>$750 + $375</w:t>
      </w:r>
      <w:r w:rsidR="00C0479A" w:rsidRPr="00863B2B">
        <w:rPr>
          <w:rFonts w:ascii="Times New Roman" w:hAnsi="Times New Roman" w:cs="Times New Roman"/>
          <w:sz w:val="24"/>
          <w:szCs w:val="24"/>
        </w:rPr>
        <w:t xml:space="preserve"> </w:t>
      </w:r>
      <w:r w:rsidR="00D537BE" w:rsidRPr="00863B2B">
        <w:rPr>
          <w:rFonts w:ascii="Times New Roman" w:hAnsi="Times New Roman" w:cs="Times New Roman"/>
          <w:sz w:val="24"/>
          <w:szCs w:val="24"/>
        </w:rPr>
        <w:t>= $1,</w:t>
      </w:r>
      <w:r w:rsidRPr="00863B2B">
        <w:rPr>
          <w:rFonts w:ascii="Times New Roman" w:hAnsi="Times New Roman" w:cs="Times New Roman"/>
          <w:sz w:val="24"/>
          <w:szCs w:val="24"/>
        </w:rPr>
        <w:t>125</w:t>
      </w:r>
      <w:r w:rsidR="00D537BE" w:rsidRPr="00863B2B">
        <w:rPr>
          <w:rFonts w:ascii="Times New Roman" w:hAnsi="Times New Roman" w:cs="Times New Roman"/>
          <w:sz w:val="24"/>
          <w:szCs w:val="24"/>
        </w:rPr>
        <w:t xml:space="preserve"> Installation Total</w:t>
      </w:r>
    </w:p>
    <w:p w:rsidR="00894ED9" w:rsidRPr="00863B2B" w:rsidRDefault="00894ED9" w:rsidP="002B7929">
      <w:pPr>
        <w:pStyle w:val="ListParagraph"/>
        <w:numPr>
          <w:ilvl w:val="0"/>
          <w:numId w:val="1"/>
        </w:numPr>
        <w:spacing w:line="240" w:lineRule="auto"/>
        <w:rPr>
          <w:rFonts w:ascii="Times New Roman" w:hAnsi="Times New Roman" w:cs="Times New Roman"/>
          <w:sz w:val="24"/>
          <w:szCs w:val="24"/>
        </w:rPr>
      </w:pPr>
      <w:r w:rsidRPr="00863B2B">
        <w:rPr>
          <w:rFonts w:ascii="Times New Roman" w:hAnsi="Times New Roman" w:cs="Times New Roman"/>
          <w:sz w:val="24"/>
          <w:szCs w:val="24"/>
        </w:rPr>
        <w:t>$513 saved per year resulting in</w:t>
      </w:r>
      <w:r w:rsidR="000E7303" w:rsidRPr="00863B2B">
        <w:rPr>
          <w:rFonts w:ascii="Times New Roman" w:hAnsi="Times New Roman" w:cs="Times New Roman"/>
          <w:sz w:val="24"/>
          <w:szCs w:val="24"/>
        </w:rPr>
        <w:t xml:space="preserve"> 6.5 years to pay off costs</w:t>
      </w:r>
      <w:r w:rsidRPr="00863B2B">
        <w:rPr>
          <w:rFonts w:ascii="Times New Roman" w:hAnsi="Times New Roman" w:cs="Times New Roman"/>
          <w:sz w:val="24"/>
          <w:szCs w:val="24"/>
        </w:rPr>
        <w:t xml:space="preserve"> </w:t>
      </w:r>
    </w:p>
    <w:p w:rsidR="00894ED9" w:rsidRPr="00863B2B" w:rsidRDefault="00894ED9" w:rsidP="002B7929">
      <w:pPr>
        <w:pStyle w:val="ListParagraph"/>
        <w:numPr>
          <w:ilvl w:val="1"/>
          <w:numId w:val="1"/>
        </w:numPr>
        <w:spacing w:line="240" w:lineRule="auto"/>
        <w:rPr>
          <w:rFonts w:ascii="Times New Roman" w:hAnsi="Times New Roman" w:cs="Times New Roman"/>
          <w:sz w:val="24"/>
          <w:szCs w:val="24"/>
        </w:rPr>
      </w:pPr>
      <w:r w:rsidRPr="00863B2B">
        <w:rPr>
          <w:rFonts w:ascii="Times New Roman" w:hAnsi="Times New Roman" w:cs="Times New Roman"/>
          <w:sz w:val="24"/>
          <w:szCs w:val="24"/>
        </w:rPr>
        <w:t>$15.28 electricity/week prior to changes (calculations in appendix)</w:t>
      </w:r>
    </w:p>
    <w:p w:rsidR="00894ED9" w:rsidRPr="00863B2B" w:rsidRDefault="00894ED9" w:rsidP="002B7929">
      <w:pPr>
        <w:pStyle w:val="ListParagraph"/>
        <w:numPr>
          <w:ilvl w:val="1"/>
          <w:numId w:val="1"/>
        </w:numPr>
        <w:spacing w:line="240" w:lineRule="auto"/>
        <w:rPr>
          <w:rFonts w:ascii="Times New Roman" w:hAnsi="Times New Roman" w:cs="Times New Roman"/>
          <w:sz w:val="24"/>
          <w:szCs w:val="24"/>
        </w:rPr>
      </w:pPr>
      <w:r w:rsidRPr="00863B2B">
        <w:rPr>
          <w:rFonts w:ascii="Times New Roman" w:hAnsi="Times New Roman" w:cs="Times New Roman"/>
          <w:sz w:val="24"/>
          <w:szCs w:val="24"/>
        </w:rPr>
        <w:t>$2.82 electricity/week after changes (calculations in appendix)</w:t>
      </w:r>
    </w:p>
    <w:p w:rsidR="00413286" w:rsidRPr="00863B2B" w:rsidRDefault="00413286" w:rsidP="002B7929">
      <w:pPr>
        <w:pStyle w:val="ListParagraph"/>
        <w:numPr>
          <w:ilvl w:val="1"/>
          <w:numId w:val="1"/>
        </w:numPr>
        <w:spacing w:line="240" w:lineRule="auto"/>
        <w:rPr>
          <w:rFonts w:ascii="Times New Roman" w:hAnsi="Times New Roman" w:cs="Times New Roman"/>
          <w:sz w:val="24"/>
          <w:szCs w:val="24"/>
        </w:rPr>
      </w:pPr>
      <w:r w:rsidRPr="00863B2B">
        <w:rPr>
          <w:rFonts w:ascii="Times New Roman" w:hAnsi="Times New Roman" w:cs="Times New Roman"/>
          <w:sz w:val="24"/>
          <w:szCs w:val="24"/>
        </w:rPr>
        <w:t>Amount of electricity saved = $12.46 electricity/week</w:t>
      </w:r>
      <w:r w:rsidR="00894ED9" w:rsidRPr="00863B2B">
        <w:rPr>
          <w:rFonts w:ascii="Times New Roman" w:hAnsi="Times New Roman" w:cs="Times New Roman"/>
          <w:sz w:val="24"/>
          <w:szCs w:val="24"/>
        </w:rPr>
        <w:t xml:space="preserve"> = approximately $513 per year</w:t>
      </w:r>
    </w:p>
    <w:p w:rsidR="00894ED9" w:rsidRPr="00863B2B" w:rsidRDefault="00894ED9" w:rsidP="002B7929">
      <w:pPr>
        <w:pStyle w:val="ListParagraph"/>
        <w:numPr>
          <w:ilvl w:val="1"/>
          <w:numId w:val="1"/>
        </w:numPr>
        <w:spacing w:line="240" w:lineRule="auto"/>
        <w:rPr>
          <w:rFonts w:ascii="Times New Roman" w:hAnsi="Times New Roman" w:cs="Times New Roman"/>
          <w:sz w:val="24"/>
          <w:szCs w:val="24"/>
        </w:rPr>
      </w:pPr>
      <w:r w:rsidRPr="00863B2B">
        <w:rPr>
          <w:rFonts w:ascii="Times New Roman" w:hAnsi="Times New Roman" w:cs="Times New Roman"/>
          <w:sz w:val="24"/>
          <w:szCs w:val="24"/>
        </w:rPr>
        <w:t>$3,417.49</w:t>
      </w:r>
      <w:r w:rsidR="000E7303" w:rsidRPr="00863B2B">
        <w:rPr>
          <w:rFonts w:ascii="Times New Roman" w:hAnsi="Times New Roman" w:cs="Times New Roman"/>
          <w:sz w:val="24"/>
          <w:szCs w:val="24"/>
        </w:rPr>
        <w:t xml:space="preserve"> cost</w:t>
      </w:r>
      <w:r w:rsidRPr="00863B2B">
        <w:rPr>
          <w:rFonts w:ascii="Times New Roman" w:hAnsi="Times New Roman" w:cs="Times New Roman"/>
          <w:sz w:val="24"/>
          <w:szCs w:val="24"/>
        </w:rPr>
        <w:t>/$513</w:t>
      </w:r>
      <w:r w:rsidR="000E7303" w:rsidRPr="00863B2B">
        <w:rPr>
          <w:rFonts w:ascii="Times New Roman" w:hAnsi="Times New Roman" w:cs="Times New Roman"/>
          <w:sz w:val="24"/>
          <w:szCs w:val="24"/>
        </w:rPr>
        <w:t xml:space="preserve"> per year</w:t>
      </w:r>
      <w:r w:rsidRPr="00863B2B">
        <w:rPr>
          <w:rFonts w:ascii="Times New Roman" w:hAnsi="Times New Roman" w:cs="Times New Roman"/>
          <w:sz w:val="24"/>
          <w:szCs w:val="24"/>
        </w:rPr>
        <w:t xml:space="preserve"> = 6.5 years</w:t>
      </w:r>
    </w:p>
    <w:p w:rsidR="00F25807" w:rsidRPr="00863B2B" w:rsidRDefault="00F25807" w:rsidP="002B7929">
      <w:pPr>
        <w:spacing w:line="240" w:lineRule="auto"/>
        <w:rPr>
          <w:rFonts w:ascii="Times New Roman" w:hAnsi="Times New Roman" w:cs="Times New Roman"/>
          <w:b/>
          <w:sz w:val="24"/>
          <w:szCs w:val="24"/>
        </w:rPr>
      </w:pPr>
      <w:r w:rsidRPr="00863B2B">
        <w:rPr>
          <w:rFonts w:ascii="Times New Roman" w:hAnsi="Times New Roman" w:cs="Times New Roman"/>
          <w:b/>
          <w:sz w:val="24"/>
          <w:szCs w:val="24"/>
        </w:rPr>
        <w:t>Timescales</w:t>
      </w:r>
    </w:p>
    <w:p w:rsidR="00F55024" w:rsidRPr="00863B2B" w:rsidRDefault="00F55024" w:rsidP="00F55024">
      <w:pPr>
        <w:pStyle w:val="ListParagraph"/>
        <w:numPr>
          <w:ilvl w:val="0"/>
          <w:numId w:val="1"/>
        </w:numPr>
        <w:rPr>
          <w:rFonts w:ascii="Times New Roman" w:hAnsi="Times New Roman" w:cs="Times New Roman"/>
          <w:b/>
          <w:sz w:val="24"/>
          <w:szCs w:val="24"/>
        </w:rPr>
      </w:pPr>
      <w:r w:rsidRPr="00863B2B">
        <w:rPr>
          <w:rFonts w:ascii="Times New Roman" w:hAnsi="Times New Roman" w:cs="Times New Roman"/>
          <w:sz w:val="24"/>
          <w:szCs w:val="24"/>
        </w:rPr>
        <w:t>Week 1-2 Hire contractor and finalize plans</w:t>
      </w:r>
    </w:p>
    <w:p w:rsidR="00F55024" w:rsidRPr="00863B2B" w:rsidRDefault="00F55024" w:rsidP="00F55024">
      <w:pPr>
        <w:pStyle w:val="ListParagraph"/>
        <w:numPr>
          <w:ilvl w:val="0"/>
          <w:numId w:val="1"/>
        </w:numPr>
        <w:rPr>
          <w:rFonts w:ascii="Times New Roman" w:hAnsi="Times New Roman" w:cs="Times New Roman"/>
          <w:b/>
          <w:sz w:val="24"/>
          <w:szCs w:val="24"/>
        </w:rPr>
      </w:pPr>
      <w:r w:rsidRPr="00863B2B">
        <w:rPr>
          <w:rFonts w:ascii="Times New Roman" w:hAnsi="Times New Roman" w:cs="Times New Roman"/>
          <w:sz w:val="24"/>
          <w:szCs w:val="24"/>
        </w:rPr>
        <w:t>Week 3-4 Purchase products and set date for installation</w:t>
      </w:r>
    </w:p>
    <w:p w:rsidR="00F55024" w:rsidRPr="00863B2B" w:rsidRDefault="00F55024" w:rsidP="00F55024">
      <w:pPr>
        <w:pStyle w:val="ListParagraph"/>
        <w:numPr>
          <w:ilvl w:val="0"/>
          <w:numId w:val="1"/>
        </w:numPr>
        <w:rPr>
          <w:rFonts w:ascii="Times New Roman" w:hAnsi="Times New Roman" w:cs="Times New Roman"/>
          <w:b/>
          <w:sz w:val="24"/>
          <w:szCs w:val="24"/>
        </w:rPr>
      </w:pPr>
      <w:r w:rsidRPr="00863B2B">
        <w:rPr>
          <w:rFonts w:ascii="Times New Roman" w:hAnsi="Times New Roman" w:cs="Times New Roman"/>
          <w:sz w:val="24"/>
          <w:szCs w:val="24"/>
        </w:rPr>
        <w:t>Week 5 Install and test for safety</w:t>
      </w:r>
    </w:p>
    <w:p w:rsidR="00F55024" w:rsidRPr="00863B2B" w:rsidRDefault="00F55024" w:rsidP="00F55024">
      <w:pPr>
        <w:pStyle w:val="ListParagraph"/>
        <w:numPr>
          <w:ilvl w:val="0"/>
          <w:numId w:val="1"/>
        </w:numPr>
        <w:rPr>
          <w:rFonts w:ascii="Times New Roman" w:hAnsi="Times New Roman" w:cs="Times New Roman"/>
          <w:b/>
          <w:sz w:val="24"/>
          <w:szCs w:val="24"/>
        </w:rPr>
      </w:pPr>
      <w:r w:rsidRPr="00863B2B">
        <w:rPr>
          <w:rFonts w:ascii="Times New Roman" w:hAnsi="Times New Roman" w:cs="Times New Roman"/>
          <w:sz w:val="24"/>
          <w:szCs w:val="24"/>
        </w:rPr>
        <w:t>Immediate energy and cost savings</w:t>
      </w:r>
    </w:p>
    <w:p w:rsidR="00F55024" w:rsidRPr="00863B2B" w:rsidRDefault="00F55024" w:rsidP="00F55024">
      <w:pPr>
        <w:pStyle w:val="ListParagraph"/>
        <w:numPr>
          <w:ilvl w:val="0"/>
          <w:numId w:val="1"/>
        </w:numPr>
        <w:rPr>
          <w:rFonts w:ascii="Times New Roman" w:hAnsi="Times New Roman" w:cs="Times New Roman"/>
          <w:b/>
          <w:sz w:val="24"/>
          <w:szCs w:val="24"/>
        </w:rPr>
      </w:pPr>
      <w:r w:rsidRPr="00863B2B">
        <w:rPr>
          <w:rFonts w:ascii="Times New Roman" w:hAnsi="Times New Roman" w:cs="Times New Roman"/>
          <w:sz w:val="24"/>
          <w:szCs w:val="24"/>
        </w:rPr>
        <w:t>6.6 years later, savings break even with initial costs</w:t>
      </w:r>
    </w:p>
    <w:p w:rsidR="00F25807" w:rsidRPr="00863B2B" w:rsidRDefault="00F25807" w:rsidP="00F25807">
      <w:pPr>
        <w:rPr>
          <w:rFonts w:ascii="Times New Roman" w:hAnsi="Times New Roman" w:cs="Times New Roman"/>
          <w:b/>
          <w:sz w:val="24"/>
          <w:szCs w:val="24"/>
        </w:rPr>
      </w:pPr>
      <w:r w:rsidRPr="00863B2B">
        <w:rPr>
          <w:rFonts w:ascii="Times New Roman" w:hAnsi="Times New Roman" w:cs="Times New Roman"/>
          <w:b/>
          <w:sz w:val="24"/>
          <w:szCs w:val="24"/>
        </w:rPr>
        <w:t>Recommendation</w:t>
      </w:r>
    </w:p>
    <w:p w:rsidR="00EC0088" w:rsidRPr="00863B2B" w:rsidRDefault="00EC0088" w:rsidP="00F25807">
      <w:pPr>
        <w:rPr>
          <w:rFonts w:ascii="Times New Roman" w:hAnsi="Times New Roman" w:cs="Times New Roman"/>
          <w:sz w:val="24"/>
          <w:szCs w:val="24"/>
        </w:rPr>
      </w:pPr>
      <w:r w:rsidRPr="00863B2B">
        <w:rPr>
          <w:rFonts w:ascii="Times New Roman" w:hAnsi="Times New Roman" w:cs="Times New Roman"/>
          <w:b/>
          <w:sz w:val="24"/>
          <w:szCs w:val="24"/>
        </w:rPr>
        <w:lastRenderedPageBreak/>
        <w:tab/>
      </w:r>
      <w:r w:rsidRPr="00863B2B">
        <w:rPr>
          <w:rFonts w:ascii="Times New Roman" w:hAnsi="Times New Roman" w:cs="Times New Roman"/>
          <w:sz w:val="24"/>
          <w:szCs w:val="24"/>
        </w:rPr>
        <w:t>Future considerations include replacing the fluorescent bulbs with 5T bulbs and pl</w:t>
      </w:r>
      <w:r w:rsidR="00EA6FCB" w:rsidRPr="00863B2B">
        <w:rPr>
          <w:rFonts w:ascii="Times New Roman" w:hAnsi="Times New Roman" w:cs="Times New Roman"/>
          <w:sz w:val="24"/>
          <w:szCs w:val="24"/>
        </w:rPr>
        <w:t>acing occupancy sensors in down</w:t>
      </w:r>
      <w:r w:rsidRPr="00863B2B">
        <w:rPr>
          <w:rFonts w:ascii="Times New Roman" w:hAnsi="Times New Roman" w:cs="Times New Roman"/>
          <w:sz w:val="24"/>
          <w:szCs w:val="24"/>
        </w:rPr>
        <w:t>stairs freezer.</w:t>
      </w:r>
    </w:p>
    <w:p w:rsidR="00BF4E1D" w:rsidRDefault="00BF4E1D" w:rsidP="00F25807">
      <w:pPr>
        <w:rPr>
          <w:rFonts w:ascii="Times New Roman" w:hAnsi="Times New Roman" w:cs="Times New Roman"/>
          <w:b/>
          <w:sz w:val="24"/>
          <w:szCs w:val="24"/>
        </w:rPr>
      </w:pPr>
    </w:p>
    <w:p w:rsidR="00177236" w:rsidRPr="00863B2B" w:rsidRDefault="00177236" w:rsidP="00F25807">
      <w:pPr>
        <w:rPr>
          <w:rFonts w:ascii="Times New Roman" w:hAnsi="Times New Roman" w:cs="Times New Roman"/>
          <w:b/>
          <w:sz w:val="24"/>
          <w:szCs w:val="24"/>
        </w:rPr>
      </w:pPr>
      <w:r w:rsidRPr="00863B2B">
        <w:rPr>
          <w:rFonts w:ascii="Times New Roman" w:hAnsi="Times New Roman" w:cs="Times New Roman"/>
          <w:b/>
          <w:sz w:val="24"/>
          <w:szCs w:val="24"/>
        </w:rPr>
        <w:t>References</w:t>
      </w:r>
    </w:p>
    <w:p w:rsidR="00786B50" w:rsidRPr="00863B2B" w:rsidRDefault="00786B50" w:rsidP="00265513">
      <w:pPr>
        <w:pStyle w:val="ListParagraph"/>
        <w:numPr>
          <w:ilvl w:val="0"/>
          <w:numId w:val="7"/>
        </w:numPr>
        <w:rPr>
          <w:rFonts w:ascii="Times New Roman" w:hAnsi="Times New Roman" w:cs="Times New Roman"/>
          <w:sz w:val="24"/>
          <w:szCs w:val="24"/>
        </w:rPr>
      </w:pPr>
      <w:r w:rsidRPr="00863B2B">
        <w:rPr>
          <w:rFonts w:ascii="Times New Roman" w:hAnsi="Times New Roman" w:cs="Times New Roman"/>
          <w:sz w:val="24"/>
          <w:szCs w:val="24"/>
        </w:rPr>
        <w:t>Michigan Department of Labor &amp; Economic Growth</w:t>
      </w:r>
      <w:r w:rsidR="00D3389D" w:rsidRPr="00863B2B">
        <w:rPr>
          <w:rFonts w:ascii="Times New Roman" w:hAnsi="Times New Roman" w:cs="Times New Roman"/>
          <w:sz w:val="24"/>
          <w:szCs w:val="24"/>
        </w:rPr>
        <w:t>.</w:t>
      </w:r>
      <w:r w:rsidR="00C36558" w:rsidRPr="00863B2B">
        <w:rPr>
          <w:rFonts w:ascii="Times New Roman" w:hAnsi="Times New Roman" w:cs="Times New Roman"/>
          <w:sz w:val="24"/>
          <w:szCs w:val="24"/>
        </w:rPr>
        <w:t xml:space="preserve"> Occupancy Sensors for Lighting Control</w:t>
      </w:r>
      <w:r w:rsidR="00B1585D" w:rsidRPr="00863B2B">
        <w:rPr>
          <w:rFonts w:ascii="Times New Roman" w:hAnsi="Times New Roman" w:cs="Times New Roman"/>
          <w:sz w:val="24"/>
          <w:szCs w:val="24"/>
        </w:rPr>
        <w:t xml:space="preserve">. </w:t>
      </w:r>
      <w:r w:rsidR="00B1585D" w:rsidRPr="00863B2B">
        <w:rPr>
          <w:rFonts w:ascii="Times New Roman" w:hAnsi="Times New Roman" w:cs="Times New Roman"/>
          <w:i/>
          <w:sz w:val="24"/>
          <w:szCs w:val="24"/>
        </w:rPr>
        <w:t xml:space="preserve">Energy Efficiency Information for the Facility Manager. </w:t>
      </w:r>
      <w:r w:rsidR="00B1585D" w:rsidRPr="00863B2B">
        <w:rPr>
          <w:rFonts w:ascii="Times New Roman" w:hAnsi="Times New Roman" w:cs="Times New Roman"/>
          <w:sz w:val="24"/>
          <w:szCs w:val="24"/>
        </w:rPr>
        <w:t>2007; 1-2.</w:t>
      </w:r>
    </w:p>
    <w:p w:rsidR="000E7E2D" w:rsidRPr="00863B2B" w:rsidRDefault="000E7E2D" w:rsidP="000E7E2D">
      <w:pPr>
        <w:pStyle w:val="ListParagraph"/>
        <w:numPr>
          <w:ilvl w:val="0"/>
          <w:numId w:val="7"/>
        </w:numPr>
        <w:rPr>
          <w:rFonts w:ascii="Times New Roman" w:hAnsi="Times New Roman" w:cs="Times New Roman"/>
          <w:sz w:val="24"/>
          <w:szCs w:val="24"/>
        </w:rPr>
      </w:pPr>
      <w:r w:rsidRPr="00863B2B">
        <w:rPr>
          <w:rFonts w:ascii="Times New Roman" w:hAnsi="Times New Roman" w:cs="Times New Roman"/>
          <w:sz w:val="24"/>
          <w:szCs w:val="24"/>
        </w:rPr>
        <w:t>Fluorescent Light Bulbs. http://www.sizes.com/home/fluorescents.htm. Accessed March 30, 2012.</w:t>
      </w:r>
    </w:p>
    <w:p w:rsidR="00065460" w:rsidRPr="00863B2B" w:rsidRDefault="00065460" w:rsidP="00065460">
      <w:pPr>
        <w:pStyle w:val="ListParagraph"/>
        <w:numPr>
          <w:ilvl w:val="0"/>
          <w:numId w:val="7"/>
        </w:numPr>
        <w:rPr>
          <w:rFonts w:ascii="Times New Roman" w:hAnsi="Times New Roman" w:cs="Times New Roman"/>
          <w:sz w:val="24"/>
          <w:szCs w:val="24"/>
        </w:rPr>
      </w:pPr>
      <w:r w:rsidRPr="00863B2B">
        <w:rPr>
          <w:rFonts w:ascii="Times New Roman" w:hAnsi="Times New Roman" w:cs="Times New Roman"/>
          <w:sz w:val="24"/>
          <w:szCs w:val="24"/>
        </w:rPr>
        <w:t xml:space="preserve">T8 </w:t>
      </w:r>
      <w:proofErr w:type="gramStart"/>
      <w:r w:rsidRPr="00863B2B">
        <w:rPr>
          <w:rFonts w:ascii="Times New Roman" w:hAnsi="Times New Roman" w:cs="Times New Roman"/>
          <w:sz w:val="24"/>
          <w:szCs w:val="24"/>
        </w:rPr>
        <w:t>Versus</w:t>
      </w:r>
      <w:proofErr w:type="gramEnd"/>
      <w:r w:rsidRPr="00863B2B">
        <w:rPr>
          <w:rFonts w:ascii="Times New Roman" w:hAnsi="Times New Roman" w:cs="Times New Roman"/>
          <w:sz w:val="24"/>
          <w:szCs w:val="24"/>
        </w:rPr>
        <w:t xml:space="preserve"> T5 Fluorescent: A Brief Analysis. Atlas Lighting and Sales ltd. Web site. http://www.lightingsolutions.ca/index.php?option=com_content&amp;view=article&amp;id=25&amp;Itemid=26. Accessed March 30, 2012.</w:t>
      </w:r>
    </w:p>
    <w:p w:rsidR="000658B7" w:rsidRPr="00863B2B" w:rsidRDefault="000658B7" w:rsidP="000658B7">
      <w:pPr>
        <w:pStyle w:val="ListParagraph"/>
        <w:numPr>
          <w:ilvl w:val="0"/>
          <w:numId w:val="7"/>
        </w:numPr>
        <w:rPr>
          <w:rFonts w:ascii="Times New Roman" w:hAnsi="Times New Roman" w:cs="Times New Roman"/>
          <w:sz w:val="24"/>
          <w:szCs w:val="24"/>
        </w:rPr>
      </w:pPr>
      <w:r w:rsidRPr="00863B2B">
        <w:rPr>
          <w:rFonts w:ascii="Times New Roman" w:hAnsi="Times New Roman" w:cs="Times New Roman"/>
          <w:sz w:val="24"/>
          <w:szCs w:val="24"/>
        </w:rPr>
        <w:t xml:space="preserve">T5HO Fluorescent Lighting. Seattle City Light Web site. </w:t>
      </w:r>
      <w:proofErr w:type="gramStart"/>
      <w:r w:rsidRPr="00863B2B">
        <w:rPr>
          <w:rFonts w:ascii="Times New Roman" w:hAnsi="Times New Roman" w:cs="Times New Roman"/>
          <w:sz w:val="24"/>
          <w:szCs w:val="24"/>
        </w:rPr>
        <w:t>www.Seattle.gov</w:t>
      </w:r>
      <w:proofErr w:type="gramEnd"/>
      <w:r w:rsidRPr="00863B2B">
        <w:rPr>
          <w:rFonts w:ascii="Times New Roman" w:hAnsi="Times New Roman" w:cs="Times New Roman"/>
          <w:sz w:val="24"/>
          <w:szCs w:val="24"/>
        </w:rPr>
        <w:t>. Accessed March 30, 2012.</w:t>
      </w:r>
    </w:p>
    <w:p w:rsidR="000206F8" w:rsidRPr="00863B2B" w:rsidRDefault="000206F8" w:rsidP="00265513">
      <w:pPr>
        <w:pStyle w:val="ListParagraph"/>
        <w:numPr>
          <w:ilvl w:val="0"/>
          <w:numId w:val="7"/>
        </w:numPr>
        <w:rPr>
          <w:rFonts w:ascii="Times New Roman" w:hAnsi="Times New Roman" w:cs="Times New Roman"/>
          <w:sz w:val="24"/>
          <w:szCs w:val="24"/>
        </w:rPr>
      </w:pPr>
      <w:r w:rsidRPr="00863B2B">
        <w:rPr>
          <w:rFonts w:ascii="Times New Roman" w:hAnsi="Times New Roman" w:cs="Times New Roman"/>
          <w:sz w:val="24"/>
          <w:szCs w:val="24"/>
        </w:rPr>
        <w:t>Lighting—Occupancy Sensors. U.S. Department of the Interior Web site. http://www.doi.gov/greening/energy/occupy.html. Accessed April 30, 2012.</w:t>
      </w:r>
    </w:p>
    <w:p w:rsidR="00423E92" w:rsidRPr="00863B2B" w:rsidRDefault="00423E92" w:rsidP="00B002CA">
      <w:pPr>
        <w:pStyle w:val="ListParagraph"/>
        <w:numPr>
          <w:ilvl w:val="0"/>
          <w:numId w:val="7"/>
        </w:numPr>
        <w:rPr>
          <w:rFonts w:ascii="Times New Roman" w:hAnsi="Times New Roman" w:cs="Times New Roman"/>
          <w:sz w:val="24"/>
          <w:szCs w:val="24"/>
        </w:rPr>
      </w:pPr>
      <w:r w:rsidRPr="00863B2B">
        <w:rPr>
          <w:rFonts w:ascii="Times New Roman" w:hAnsi="Times New Roman" w:cs="Times New Roman"/>
          <w:sz w:val="24"/>
          <w:szCs w:val="24"/>
        </w:rPr>
        <w:t xml:space="preserve">Industrial Fluorescent Energy Solutions. Cooper Lighting Web site. </w:t>
      </w:r>
      <w:r w:rsidR="001170E9" w:rsidRPr="00863B2B">
        <w:rPr>
          <w:rFonts w:ascii="Times New Roman" w:hAnsi="Times New Roman" w:cs="Times New Roman"/>
          <w:sz w:val="24"/>
          <w:szCs w:val="24"/>
        </w:rPr>
        <w:t>http://www.cooperindustries.com/content/dam/public/lighting/resources/library/literature/Metalux/ACF092055_IndFluo.pdf</w:t>
      </w:r>
      <w:r w:rsidRPr="00863B2B">
        <w:rPr>
          <w:rFonts w:ascii="Times New Roman" w:hAnsi="Times New Roman" w:cs="Times New Roman"/>
          <w:sz w:val="24"/>
          <w:szCs w:val="24"/>
        </w:rPr>
        <w:t>. Accessed March 30, 2012.</w:t>
      </w:r>
    </w:p>
    <w:sectPr w:rsidR="00423E92" w:rsidRPr="00863B2B" w:rsidSect="008617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AF" w:rsidRDefault="00F42DAF" w:rsidP="00F42DAF">
      <w:pPr>
        <w:spacing w:after="0" w:line="240" w:lineRule="auto"/>
      </w:pPr>
      <w:r>
        <w:separator/>
      </w:r>
    </w:p>
  </w:endnote>
  <w:endnote w:type="continuationSeparator" w:id="0">
    <w:p w:rsidR="00F42DAF" w:rsidRDefault="00F42DAF" w:rsidP="00F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AF" w:rsidRDefault="00F42DAF" w:rsidP="00F42DAF">
      <w:pPr>
        <w:spacing w:after="0" w:line="240" w:lineRule="auto"/>
      </w:pPr>
      <w:r>
        <w:separator/>
      </w:r>
    </w:p>
  </w:footnote>
  <w:footnote w:type="continuationSeparator" w:id="0">
    <w:p w:rsidR="00F42DAF" w:rsidRDefault="00F42DAF" w:rsidP="00F42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AF" w:rsidRDefault="00F42DAF">
    <w:pPr>
      <w:pStyle w:val="Header"/>
      <w:jc w:val="right"/>
    </w:pPr>
    <w:r w:rsidRPr="00F42DAF">
      <w:rPr>
        <w:rFonts w:ascii="Times New Roman" w:hAnsi="Times New Roman" w:cs="Times New Roman"/>
        <w:sz w:val="24"/>
        <w:szCs w:val="24"/>
      </w:rPr>
      <w:t xml:space="preserve">Feasibility Assignment </w:t>
    </w:r>
    <w:sdt>
      <w:sdtPr>
        <w:id w:val="9448813"/>
        <w:docPartObj>
          <w:docPartGallery w:val="Page Numbers (Top of Page)"/>
          <w:docPartUnique/>
        </w:docPartObj>
      </w:sdtPr>
      <w:sdtEndPr/>
      <w:sdtContent>
        <w:r w:rsidR="00717C2A">
          <w:fldChar w:fldCharType="begin"/>
        </w:r>
        <w:r w:rsidR="00717C2A">
          <w:instrText xml:space="preserve"> PAGE   \* MERGEFORMAT </w:instrText>
        </w:r>
        <w:r w:rsidR="00717C2A">
          <w:fldChar w:fldCharType="separate"/>
        </w:r>
        <w:r w:rsidR="00264859">
          <w:rPr>
            <w:noProof/>
          </w:rPr>
          <w:t>1</w:t>
        </w:r>
        <w:r w:rsidR="00717C2A">
          <w:rPr>
            <w:noProof/>
          </w:rPr>
          <w:fldChar w:fldCharType="end"/>
        </w:r>
      </w:sdtContent>
    </w:sdt>
  </w:p>
  <w:p w:rsidR="00F42DAF" w:rsidRDefault="00F42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E09"/>
    <w:multiLevelType w:val="hybridMultilevel"/>
    <w:tmpl w:val="58F6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714B1"/>
    <w:multiLevelType w:val="hybridMultilevel"/>
    <w:tmpl w:val="E80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E6B8D"/>
    <w:multiLevelType w:val="hybridMultilevel"/>
    <w:tmpl w:val="903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72B06"/>
    <w:multiLevelType w:val="hybridMultilevel"/>
    <w:tmpl w:val="7D30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B4A75"/>
    <w:multiLevelType w:val="hybridMultilevel"/>
    <w:tmpl w:val="7846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D3154"/>
    <w:multiLevelType w:val="hybridMultilevel"/>
    <w:tmpl w:val="1CEC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872DD"/>
    <w:multiLevelType w:val="hybridMultilevel"/>
    <w:tmpl w:val="AA9CB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182D"/>
    <w:rsid w:val="000031C5"/>
    <w:rsid w:val="0000470E"/>
    <w:rsid w:val="00005365"/>
    <w:rsid w:val="000206F8"/>
    <w:rsid w:val="00065460"/>
    <w:rsid w:val="000658B7"/>
    <w:rsid w:val="00067B84"/>
    <w:rsid w:val="00096107"/>
    <w:rsid w:val="000A4A59"/>
    <w:rsid w:val="000A7A85"/>
    <w:rsid w:val="000B019E"/>
    <w:rsid w:val="000E7303"/>
    <w:rsid w:val="000E7E2D"/>
    <w:rsid w:val="000F5C17"/>
    <w:rsid w:val="000F6980"/>
    <w:rsid w:val="0010694D"/>
    <w:rsid w:val="001069DC"/>
    <w:rsid w:val="00106EE2"/>
    <w:rsid w:val="001170E9"/>
    <w:rsid w:val="00154779"/>
    <w:rsid w:val="00177236"/>
    <w:rsid w:val="00185B30"/>
    <w:rsid w:val="001939D1"/>
    <w:rsid w:val="001A62DB"/>
    <w:rsid w:val="001B10AA"/>
    <w:rsid w:val="001D0360"/>
    <w:rsid w:val="00237F30"/>
    <w:rsid w:val="00253B56"/>
    <w:rsid w:val="00257AB8"/>
    <w:rsid w:val="00264859"/>
    <w:rsid w:val="00265513"/>
    <w:rsid w:val="0028237F"/>
    <w:rsid w:val="0028674F"/>
    <w:rsid w:val="002A03E0"/>
    <w:rsid w:val="002A54E4"/>
    <w:rsid w:val="002B7929"/>
    <w:rsid w:val="002C3BAA"/>
    <w:rsid w:val="002D68B6"/>
    <w:rsid w:val="002E724B"/>
    <w:rsid w:val="003327B6"/>
    <w:rsid w:val="0035457B"/>
    <w:rsid w:val="00357192"/>
    <w:rsid w:val="00377719"/>
    <w:rsid w:val="003908E0"/>
    <w:rsid w:val="003C65AF"/>
    <w:rsid w:val="003F294B"/>
    <w:rsid w:val="003F5496"/>
    <w:rsid w:val="004107F9"/>
    <w:rsid w:val="00413286"/>
    <w:rsid w:val="00414871"/>
    <w:rsid w:val="004177C7"/>
    <w:rsid w:val="004226F9"/>
    <w:rsid w:val="00423E92"/>
    <w:rsid w:val="004652A0"/>
    <w:rsid w:val="0047237B"/>
    <w:rsid w:val="00473D89"/>
    <w:rsid w:val="00492EA6"/>
    <w:rsid w:val="004C1577"/>
    <w:rsid w:val="00504F76"/>
    <w:rsid w:val="0054182D"/>
    <w:rsid w:val="00567098"/>
    <w:rsid w:val="00587A0D"/>
    <w:rsid w:val="005C64B2"/>
    <w:rsid w:val="005E50C0"/>
    <w:rsid w:val="00610FD3"/>
    <w:rsid w:val="006153E9"/>
    <w:rsid w:val="00635E9E"/>
    <w:rsid w:val="006870F3"/>
    <w:rsid w:val="0069779C"/>
    <w:rsid w:val="006B07B9"/>
    <w:rsid w:val="006D2EBF"/>
    <w:rsid w:val="006F51CB"/>
    <w:rsid w:val="00717C2A"/>
    <w:rsid w:val="0074211E"/>
    <w:rsid w:val="00750C57"/>
    <w:rsid w:val="00751FDE"/>
    <w:rsid w:val="00786B50"/>
    <w:rsid w:val="008006A3"/>
    <w:rsid w:val="00801620"/>
    <w:rsid w:val="00811B51"/>
    <w:rsid w:val="00841554"/>
    <w:rsid w:val="0085519D"/>
    <w:rsid w:val="00860B65"/>
    <w:rsid w:val="00861764"/>
    <w:rsid w:val="00863B2B"/>
    <w:rsid w:val="00874E26"/>
    <w:rsid w:val="00894ED9"/>
    <w:rsid w:val="008E777F"/>
    <w:rsid w:val="008F4F2E"/>
    <w:rsid w:val="0090065B"/>
    <w:rsid w:val="00915225"/>
    <w:rsid w:val="009408C3"/>
    <w:rsid w:val="0097428B"/>
    <w:rsid w:val="00981EBB"/>
    <w:rsid w:val="00982F21"/>
    <w:rsid w:val="0098426C"/>
    <w:rsid w:val="00996624"/>
    <w:rsid w:val="009D2767"/>
    <w:rsid w:val="00A039A9"/>
    <w:rsid w:val="00A048EB"/>
    <w:rsid w:val="00A25C25"/>
    <w:rsid w:val="00A7188B"/>
    <w:rsid w:val="00A802F6"/>
    <w:rsid w:val="00A86A47"/>
    <w:rsid w:val="00AC17B3"/>
    <w:rsid w:val="00AD29BF"/>
    <w:rsid w:val="00AD7460"/>
    <w:rsid w:val="00AF0D0B"/>
    <w:rsid w:val="00AF6E18"/>
    <w:rsid w:val="00B002CA"/>
    <w:rsid w:val="00B07C3F"/>
    <w:rsid w:val="00B1585D"/>
    <w:rsid w:val="00B40C07"/>
    <w:rsid w:val="00B4473C"/>
    <w:rsid w:val="00B60C61"/>
    <w:rsid w:val="00B66ACF"/>
    <w:rsid w:val="00B7139D"/>
    <w:rsid w:val="00B779AC"/>
    <w:rsid w:val="00BA0E51"/>
    <w:rsid w:val="00BA5673"/>
    <w:rsid w:val="00BA6A5C"/>
    <w:rsid w:val="00BD1985"/>
    <w:rsid w:val="00BE254E"/>
    <w:rsid w:val="00BF2DBF"/>
    <w:rsid w:val="00BF4E1D"/>
    <w:rsid w:val="00C0479A"/>
    <w:rsid w:val="00C106CB"/>
    <w:rsid w:val="00C1094A"/>
    <w:rsid w:val="00C157FF"/>
    <w:rsid w:val="00C2119D"/>
    <w:rsid w:val="00C227B8"/>
    <w:rsid w:val="00C31A20"/>
    <w:rsid w:val="00C346AC"/>
    <w:rsid w:val="00C36558"/>
    <w:rsid w:val="00CB06DD"/>
    <w:rsid w:val="00CD6A72"/>
    <w:rsid w:val="00CE0A13"/>
    <w:rsid w:val="00D139D9"/>
    <w:rsid w:val="00D13A47"/>
    <w:rsid w:val="00D261C9"/>
    <w:rsid w:val="00D31F75"/>
    <w:rsid w:val="00D3389D"/>
    <w:rsid w:val="00D537BE"/>
    <w:rsid w:val="00D60803"/>
    <w:rsid w:val="00D61175"/>
    <w:rsid w:val="00D70699"/>
    <w:rsid w:val="00D912E5"/>
    <w:rsid w:val="00DA1136"/>
    <w:rsid w:val="00DC01A2"/>
    <w:rsid w:val="00DC533B"/>
    <w:rsid w:val="00DE5DBA"/>
    <w:rsid w:val="00E33B95"/>
    <w:rsid w:val="00E3737C"/>
    <w:rsid w:val="00E61B07"/>
    <w:rsid w:val="00E677B5"/>
    <w:rsid w:val="00E93DC3"/>
    <w:rsid w:val="00E96FF2"/>
    <w:rsid w:val="00EA3B67"/>
    <w:rsid w:val="00EA6FCB"/>
    <w:rsid w:val="00EB4D6F"/>
    <w:rsid w:val="00EC0088"/>
    <w:rsid w:val="00EC0EF9"/>
    <w:rsid w:val="00EC25F0"/>
    <w:rsid w:val="00EC4A98"/>
    <w:rsid w:val="00ED02D9"/>
    <w:rsid w:val="00EE0D26"/>
    <w:rsid w:val="00F06361"/>
    <w:rsid w:val="00F170DE"/>
    <w:rsid w:val="00F25807"/>
    <w:rsid w:val="00F42DAF"/>
    <w:rsid w:val="00F51449"/>
    <w:rsid w:val="00F55024"/>
    <w:rsid w:val="00F63E99"/>
    <w:rsid w:val="00F803A0"/>
    <w:rsid w:val="00F9536B"/>
    <w:rsid w:val="00FA34EF"/>
    <w:rsid w:val="00FA5FD2"/>
    <w:rsid w:val="00FE0A44"/>
    <w:rsid w:val="00FE49D9"/>
    <w:rsid w:val="00FE63D3"/>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61"/>
    <w:rPr>
      <w:color w:val="0000FF" w:themeColor="hyperlink"/>
      <w:u w:val="single"/>
    </w:rPr>
  </w:style>
  <w:style w:type="paragraph" w:styleId="NormalWeb">
    <w:name w:val="Normal (Web)"/>
    <w:basedOn w:val="Normal"/>
    <w:uiPriority w:val="99"/>
    <w:semiHidden/>
    <w:unhideWhenUsed/>
    <w:rsid w:val="00B60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460"/>
    <w:pPr>
      <w:ind w:left="720"/>
      <w:contextualSpacing/>
    </w:pPr>
  </w:style>
  <w:style w:type="table" w:styleId="TableGrid">
    <w:name w:val="Table Grid"/>
    <w:basedOn w:val="TableNormal"/>
    <w:uiPriority w:val="59"/>
    <w:rsid w:val="00F63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AF"/>
  </w:style>
  <w:style w:type="paragraph" w:styleId="Footer">
    <w:name w:val="footer"/>
    <w:basedOn w:val="Normal"/>
    <w:link w:val="FooterChar"/>
    <w:uiPriority w:val="99"/>
    <w:unhideWhenUsed/>
    <w:rsid w:val="00F42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C61"/>
    <w:rPr>
      <w:color w:val="0000FF" w:themeColor="hyperlink"/>
      <w:u w:val="single"/>
    </w:rPr>
  </w:style>
  <w:style w:type="paragraph" w:styleId="NormalWeb">
    <w:name w:val="Normal (Web)"/>
    <w:basedOn w:val="Normal"/>
    <w:uiPriority w:val="99"/>
    <w:semiHidden/>
    <w:unhideWhenUsed/>
    <w:rsid w:val="00B60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11741">
      <w:bodyDiv w:val="1"/>
      <w:marLeft w:val="0"/>
      <w:marRight w:val="0"/>
      <w:marTop w:val="0"/>
      <w:marBottom w:val="0"/>
      <w:divBdr>
        <w:top w:val="none" w:sz="0" w:space="0" w:color="auto"/>
        <w:left w:val="none" w:sz="0" w:space="0" w:color="auto"/>
        <w:bottom w:val="none" w:sz="0" w:space="0" w:color="auto"/>
        <w:right w:val="none" w:sz="0" w:space="0" w:color="auto"/>
      </w:divBdr>
      <w:divsChild>
        <w:div w:id="492524028">
          <w:marLeft w:val="0"/>
          <w:marRight w:val="0"/>
          <w:marTop w:val="0"/>
          <w:marBottom w:val="0"/>
          <w:divBdr>
            <w:top w:val="none" w:sz="0" w:space="0" w:color="auto"/>
            <w:left w:val="none" w:sz="0" w:space="0" w:color="auto"/>
            <w:bottom w:val="none" w:sz="0" w:space="0" w:color="auto"/>
            <w:right w:val="none" w:sz="0" w:space="0" w:color="auto"/>
          </w:divBdr>
          <w:divsChild>
            <w:div w:id="1232498897">
              <w:marLeft w:val="0"/>
              <w:marRight w:val="0"/>
              <w:marTop w:val="0"/>
              <w:marBottom w:val="0"/>
              <w:divBdr>
                <w:top w:val="none" w:sz="0" w:space="0" w:color="auto"/>
                <w:left w:val="none" w:sz="0" w:space="0" w:color="auto"/>
                <w:bottom w:val="none" w:sz="0" w:space="0" w:color="auto"/>
                <w:right w:val="none" w:sz="0" w:space="0" w:color="auto"/>
              </w:divBdr>
              <w:divsChild>
                <w:div w:id="1092697488">
                  <w:marLeft w:val="0"/>
                  <w:marRight w:val="0"/>
                  <w:marTop w:val="0"/>
                  <w:marBottom w:val="0"/>
                  <w:divBdr>
                    <w:top w:val="none" w:sz="0" w:space="0" w:color="auto"/>
                    <w:left w:val="none" w:sz="0" w:space="0" w:color="auto"/>
                    <w:bottom w:val="none" w:sz="0" w:space="0" w:color="auto"/>
                    <w:right w:val="none" w:sz="0" w:space="0" w:color="auto"/>
                  </w:divBdr>
                  <w:divsChild>
                    <w:div w:id="116720725">
                      <w:marLeft w:val="0"/>
                      <w:marRight w:val="0"/>
                      <w:marTop w:val="0"/>
                      <w:marBottom w:val="0"/>
                      <w:divBdr>
                        <w:top w:val="none" w:sz="0" w:space="0" w:color="auto"/>
                        <w:left w:val="none" w:sz="0" w:space="0" w:color="auto"/>
                        <w:bottom w:val="none" w:sz="0" w:space="0" w:color="auto"/>
                        <w:right w:val="none" w:sz="0" w:space="0" w:color="auto"/>
                      </w:divBdr>
                      <w:divsChild>
                        <w:div w:id="5328965">
                          <w:marLeft w:val="285"/>
                          <w:marRight w:val="0"/>
                          <w:marTop w:val="0"/>
                          <w:marBottom w:val="0"/>
                          <w:divBdr>
                            <w:top w:val="none" w:sz="0" w:space="0" w:color="auto"/>
                            <w:left w:val="none" w:sz="0" w:space="0" w:color="auto"/>
                            <w:bottom w:val="none" w:sz="0" w:space="0" w:color="auto"/>
                            <w:right w:val="none" w:sz="0" w:space="0" w:color="auto"/>
                          </w:divBdr>
                          <w:divsChild>
                            <w:div w:id="2133790668">
                              <w:marLeft w:val="0"/>
                              <w:marRight w:val="0"/>
                              <w:marTop w:val="0"/>
                              <w:marBottom w:val="0"/>
                              <w:divBdr>
                                <w:top w:val="none" w:sz="0" w:space="0" w:color="auto"/>
                                <w:left w:val="none" w:sz="0" w:space="0" w:color="auto"/>
                                <w:bottom w:val="none" w:sz="0" w:space="0" w:color="auto"/>
                                <w:right w:val="none" w:sz="0" w:space="0" w:color="auto"/>
                              </w:divBdr>
                              <w:divsChild>
                                <w:div w:id="2013070326">
                                  <w:marLeft w:val="225"/>
                                  <w:marRight w:val="225"/>
                                  <w:marTop w:val="225"/>
                                  <w:marBottom w:val="225"/>
                                  <w:divBdr>
                                    <w:top w:val="single" w:sz="6" w:space="0" w:color="999999"/>
                                    <w:left w:val="single" w:sz="6" w:space="11" w:color="999999"/>
                                    <w:bottom w:val="single" w:sz="6" w:space="11" w:color="999999"/>
                                    <w:right w:val="single" w:sz="6" w:space="11" w:color="999999"/>
                                  </w:divBdr>
                                  <w:divsChild>
                                    <w:div w:id="12062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Davies</dc:creator>
  <cp:lastModifiedBy>Caitlin Todd</cp:lastModifiedBy>
  <cp:revision>207</cp:revision>
  <dcterms:created xsi:type="dcterms:W3CDTF">2012-03-28T14:22:00Z</dcterms:created>
  <dcterms:modified xsi:type="dcterms:W3CDTF">2013-12-08T21:28:00Z</dcterms:modified>
</cp:coreProperties>
</file>