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C96BA3" w:rsidP="00C96BA3">
      <w:pPr>
        <w:pStyle w:val="Title"/>
        <w:jc w:val="center"/>
      </w:pPr>
      <w:bookmarkStart w:id="0" w:name="_GoBack"/>
      <w:r>
        <w:t>CASE Encourages Worldwide Higher Educational Advancement</w:t>
      </w:r>
    </w:p>
    <w:bookmarkEnd w:id="0"/>
    <w:p w:rsidR="00C96BA3" w:rsidRDefault="00C96BA3" w:rsidP="00C96BA3">
      <w:pPr>
        <w:rPr>
          <w:sz w:val="28"/>
          <w:szCs w:val="28"/>
        </w:rPr>
      </w:pPr>
    </w:p>
    <w:p w:rsidR="00C96BA3" w:rsidRPr="00C96BA3" w:rsidRDefault="00C96BA3" w:rsidP="00C96BA3">
      <w:pPr>
        <w:rPr>
          <w:sz w:val="28"/>
          <w:szCs w:val="28"/>
        </w:rPr>
      </w:pPr>
      <w:r w:rsidRPr="00C96BA3">
        <w:rPr>
          <w:sz w:val="28"/>
          <w:szCs w:val="28"/>
        </w:rPr>
        <w:t xml:space="preserve">Experienced in all aspects of higher education philanthropy, including marketing, advancement, </w:t>
      </w:r>
      <w:proofErr w:type="gramStart"/>
      <w:r w:rsidRPr="00C96BA3">
        <w:rPr>
          <w:sz w:val="28"/>
          <w:szCs w:val="28"/>
        </w:rPr>
        <w:t>fundraising ,</w:t>
      </w:r>
      <w:proofErr w:type="gramEnd"/>
      <w:r w:rsidRPr="00C96BA3">
        <w:rPr>
          <w:sz w:val="28"/>
          <w:szCs w:val="28"/>
        </w:rPr>
        <w:t xml:space="preserve"> and strategic planning, Anthony W. </w:t>
      </w:r>
      <w:proofErr w:type="spellStart"/>
      <w:r w:rsidRPr="00C96BA3">
        <w:rPr>
          <w:sz w:val="28"/>
          <w:szCs w:val="28"/>
        </w:rPr>
        <w:t>Duva</w:t>
      </w:r>
      <w:proofErr w:type="spellEnd"/>
      <w:r w:rsidRPr="00C96BA3">
        <w:rPr>
          <w:sz w:val="28"/>
          <w:szCs w:val="28"/>
        </w:rPr>
        <w:t xml:space="preserve"> serves as senior director for gift planning at Georgia Regents University. Anthony W. </w:t>
      </w:r>
      <w:proofErr w:type="spellStart"/>
      <w:r w:rsidRPr="00C96BA3">
        <w:rPr>
          <w:sz w:val="28"/>
          <w:szCs w:val="28"/>
        </w:rPr>
        <w:t>Duva</w:t>
      </w:r>
      <w:proofErr w:type="spellEnd"/>
      <w:r w:rsidRPr="00C96BA3">
        <w:rPr>
          <w:sz w:val="28"/>
          <w:szCs w:val="28"/>
        </w:rPr>
        <w:t xml:space="preserve"> also contributes time and energy to several professional organizations, such as the </w:t>
      </w:r>
      <w:hyperlink r:id="rId5" w:history="1">
        <w:r w:rsidRPr="00C96BA3">
          <w:rPr>
            <w:rStyle w:val="Hyperlink"/>
            <w:sz w:val="28"/>
            <w:szCs w:val="28"/>
          </w:rPr>
          <w:t>Council for Advancement and Support of Education (CASE)</w:t>
        </w:r>
      </w:hyperlink>
      <w:r w:rsidRPr="00C96BA3">
        <w:rPr>
          <w:sz w:val="28"/>
          <w:szCs w:val="28"/>
        </w:rPr>
        <w:t>.</w:t>
      </w:r>
      <w:r w:rsidRPr="00C96BA3">
        <w:rPr>
          <w:sz w:val="28"/>
          <w:szCs w:val="28"/>
        </w:rPr>
        <w:br/>
      </w:r>
      <w:r w:rsidRPr="00C96BA3">
        <w:rPr>
          <w:sz w:val="28"/>
          <w:szCs w:val="28"/>
        </w:rPr>
        <w:br/>
        <w:t>Headquartered in Washington, CASE pursues its international objectives through offices in Singapore, London, and Mexico City. Some 3,600 colleges, universities, and other institutions comprise its membership. More than 4,000 advancement administrators volunteer their services through CASE.</w:t>
      </w:r>
      <w:r w:rsidRPr="00C96BA3">
        <w:rPr>
          <w:sz w:val="28"/>
          <w:szCs w:val="28"/>
        </w:rPr>
        <w:br/>
      </w:r>
      <w:r w:rsidRPr="00C96BA3">
        <w:rPr>
          <w:sz w:val="28"/>
          <w:szCs w:val="28"/>
        </w:rPr>
        <w:br/>
        <w:t>CASE’s worldwide initiatives include joint efforts with the Carnegie Corporation of New York to work with fundraisers and alumni in Africa. Its $1.1 million grant helps educational leaders improve institutional advancement.</w:t>
      </w:r>
      <w:r w:rsidRPr="00C96BA3">
        <w:rPr>
          <w:sz w:val="28"/>
          <w:szCs w:val="28"/>
        </w:rPr>
        <w:br/>
      </w:r>
      <w:r w:rsidRPr="00C96BA3">
        <w:rPr>
          <w:sz w:val="28"/>
          <w:szCs w:val="28"/>
        </w:rPr>
        <w:br/>
        <w:t>The London CASE office organizes workshops and conferences for European members and plays an active role in influencing public policy regarding educational advancement programs. For example, CASE used a GBP 1.5 million grant to boost participation in the United Kingdom’s system of government matched funding for charity.</w:t>
      </w:r>
    </w:p>
    <w:sectPr w:rsidR="00C96BA3" w:rsidRPr="00C9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1B5F2F"/>
    <w:rsid w:val="00274154"/>
    <w:rsid w:val="00C9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BA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96B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BA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96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2014-01-02T21:42:00Z</dcterms:created>
  <dcterms:modified xsi:type="dcterms:W3CDTF">2014-01-02T21:42:00Z</dcterms:modified>
</cp:coreProperties>
</file>