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8F7" w:rsidRPr="00B178F7" w:rsidRDefault="00B178F7" w:rsidP="00B178F7">
      <w:pPr>
        <w:pStyle w:val="BodyText"/>
        <w:ind w:left="0" w:right="25"/>
        <w:jc w:val="left"/>
        <w:outlineLvl w:val="0"/>
        <w:rPr>
          <w:rFonts w:asciiTheme="minorHAnsi" w:hAnsiTheme="minorHAnsi" w:cs="Arial"/>
          <w:b/>
          <w:sz w:val="28"/>
          <w:szCs w:val="28"/>
          <w:u w:val="single"/>
        </w:rPr>
      </w:pPr>
      <w:bookmarkStart w:id="0" w:name="_Toc184982077"/>
      <w:r w:rsidRPr="00B178F7">
        <w:rPr>
          <w:rFonts w:asciiTheme="minorHAnsi" w:hAnsiTheme="minorHAnsi" w:cs="Arial"/>
          <w:b/>
          <w:sz w:val="28"/>
          <w:szCs w:val="28"/>
          <w:u w:val="single"/>
        </w:rPr>
        <w:t>Market</w:t>
      </w:r>
      <w:bookmarkEnd w:id="0"/>
      <w:r>
        <w:rPr>
          <w:rFonts w:asciiTheme="minorHAnsi" w:hAnsiTheme="minorHAnsi" w:cs="Arial"/>
          <w:b/>
          <w:sz w:val="28"/>
          <w:szCs w:val="28"/>
          <w:u w:val="single"/>
        </w:rPr>
        <w:t>ing Plan</w:t>
      </w:r>
    </w:p>
    <w:p w:rsidR="00B178F7" w:rsidRPr="00B178F7" w:rsidRDefault="00604DC9" w:rsidP="00B178F7">
      <w:pPr>
        <w:pStyle w:val="BodyText"/>
        <w:ind w:left="0" w:right="25"/>
        <w:jc w:val="left"/>
        <w:outlineLvl w:val="1"/>
        <w:rPr>
          <w:rFonts w:asciiTheme="minorHAnsi" w:hAnsiTheme="minorHAnsi" w:cs="Arial"/>
          <w:b/>
          <w:sz w:val="28"/>
          <w:szCs w:val="28"/>
        </w:rPr>
      </w:pPr>
      <w:bookmarkStart w:id="1" w:name="_Toc184982078"/>
      <w:r>
        <w:rPr>
          <w:rFonts w:asciiTheme="minorHAnsi" w:hAnsiTheme="minorHAnsi" w:cs="Arial"/>
          <w:b/>
          <w:sz w:val="28"/>
          <w:szCs w:val="28"/>
        </w:rPr>
        <w:t>Mission Statement</w:t>
      </w:r>
      <w:r w:rsidR="00B178F7" w:rsidRPr="00B178F7">
        <w:rPr>
          <w:rFonts w:asciiTheme="minorHAnsi" w:hAnsiTheme="minorHAnsi" w:cs="Arial"/>
          <w:b/>
          <w:sz w:val="28"/>
          <w:szCs w:val="28"/>
        </w:rPr>
        <w:t>:</w:t>
      </w:r>
      <w:bookmarkEnd w:id="1"/>
    </w:p>
    <w:p w:rsidR="00B178F7" w:rsidRPr="00B178F7" w:rsidRDefault="00604DC9" w:rsidP="00604DC9">
      <w:pPr>
        <w:pStyle w:val="ListParagraph"/>
        <w:ind w:left="0" w:firstLine="0"/>
        <w:rPr>
          <w:rFonts w:asciiTheme="minorHAnsi" w:hAnsiTheme="minorHAnsi" w:cs="Arial"/>
        </w:rPr>
      </w:pPr>
      <w:r>
        <w:rPr>
          <w:rFonts w:asciiTheme="minorHAnsi" w:hAnsiTheme="minorHAnsi" w:cs="Arial"/>
        </w:rPr>
        <w:t xml:space="preserve">The mission of MovieLounge is to </w:t>
      </w:r>
      <w:r w:rsidR="00763B02">
        <w:rPr>
          <w:rFonts w:asciiTheme="minorHAnsi" w:hAnsiTheme="minorHAnsi" w:cs="Arial"/>
        </w:rPr>
        <w:t>revolutionize the theater entertainment industry and bring the true theater experience to the people.</w:t>
      </w:r>
    </w:p>
    <w:p w:rsidR="00B178F7" w:rsidRDefault="00763B02" w:rsidP="00B178F7">
      <w:pPr>
        <w:pStyle w:val="BodyText"/>
        <w:ind w:left="0" w:right="25"/>
        <w:jc w:val="left"/>
        <w:outlineLvl w:val="1"/>
        <w:rPr>
          <w:rFonts w:asciiTheme="minorHAnsi" w:hAnsiTheme="minorHAnsi" w:cs="Arial"/>
          <w:b/>
          <w:sz w:val="28"/>
          <w:szCs w:val="28"/>
        </w:rPr>
      </w:pPr>
      <w:bookmarkStart w:id="2" w:name="_Toc184982079"/>
      <w:r>
        <w:rPr>
          <w:rFonts w:asciiTheme="minorHAnsi" w:hAnsiTheme="minorHAnsi" w:cs="Arial"/>
          <w:b/>
          <w:sz w:val="28"/>
          <w:szCs w:val="28"/>
        </w:rPr>
        <w:t>Objective</w:t>
      </w:r>
      <w:r w:rsidR="005A1214">
        <w:rPr>
          <w:rFonts w:asciiTheme="minorHAnsi" w:hAnsiTheme="minorHAnsi" w:cs="Arial"/>
          <w:b/>
          <w:sz w:val="28"/>
          <w:szCs w:val="28"/>
        </w:rPr>
        <w:t>s</w:t>
      </w:r>
      <w:r w:rsidR="00B178F7" w:rsidRPr="00B178F7">
        <w:rPr>
          <w:rFonts w:asciiTheme="minorHAnsi" w:hAnsiTheme="minorHAnsi" w:cs="Arial"/>
          <w:b/>
          <w:sz w:val="28"/>
          <w:szCs w:val="28"/>
        </w:rPr>
        <w:t>:</w:t>
      </w:r>
      <w:bookmarkEnd w:id="2"/>
    </w:p>
    <w:p w:rsidR="005A1214" w:rsidRDefault="005A1214" w:rsidP="005A1214">
      <w:pPr>
        <w:pStyle w:val="BodyText"/>
        <w:numPr>
          <w:ilvl w:val="0"/>
          <w:numId w:val="1"/>
        </w:numPr>
        <w:ind w:right="25"/>
        <w:contextualSpacing/>
        <w:jc w:val="left"/>
        <w:outlineLvl w:val="1"/>
        <w:rPr>
          <w:rFonts w:asciiTheme="minorHAnsi" w:hAnsiTheme="minorHAnsi" w:cs="Arial"/>
          <w:sz w:val="24"/>
          <w:szCs w:val="24"/>
        </w:rPr>
      </w:pPr>
      <w:r>
        <w:rPr>
          <w:rFonts w:asciiTheme="minorHAnsi" w:hAnsiTheme="minorHAnsi" w:cs="Arial"/>
          <w:sz w:val="24"/>
          <w:szCs w:val="24"/>
        </w:rPr>
        <w:t>Recognize $</w:t>
      </w:r>
      <w:r w:rsidR="002761C2">
        <w:rPr>
          <w:rFonts w:asciiTheme="minorHAnsi" w:hAnsiTheme="minorHAnsi" w:cs="Arial"/>
          <w:sz w:val="24"/>
          <w:szCs w:val="24"/>
        </w:rPr>
        <w:t>176,960 of gross income</w:t>
      </w:r>
      <w:r>
        <w:rPr>
          <w:rFonts w:asciiTheme="minorHAnsi" w:hAnsiTheme="minorHAnsi" w:cs="Arial"/>
          <w:sz w:val="24"/>
          <w:szCs w:val="24"/>
        </w:rPr>
        <w:t xml:space="preserve"> in Year 1. Grow business to $</w:t>
      </w:r>
      <w:r w:rsidR="002761C2">
        <w:rPr>
          <w:rFonts w:asciiTheme="minorHAnsi" w:hAnsiTheme="minorHAnsi" w:cs="Arial"/>
          <w:sz w:val="24"/>
          <w:szCs w:val="24"/>
        </w:rPr>
        <w:t>363,920</w:t>
      </w:r>
      <w:r>
        <w:rPr>
          <w:rFonts w:asciiTheme="minorHAnsi" w:hAnsiTheme="minorHAnsi" w:cs="Arial"/>
          <w:sz w:val="24"/>
          <w:szCs w:val="24"/>
        </w:rPr>
        <w:t xml:space="preserve"> in Year 4.</w:t>
      </w:r>
      <w:r w:rsidR="002761C2">
        <w:rPr>
          <w:rFonts w:asciiTheme="minorHAnsi" w:hAnsiTheme="minorHAnsi" w:cs="Arial"/>
          <w:sz w:val="24"/>
          <w:szCs w:val="24"/>
        </w:rPr>
        <w:t xml:space="preserve"> Grow advertising revenues from $2,000 in Year 1 to $14,000 in Year 4.</w:t>
      </w:r>
    </w:p>
    <w:p w:rsidR="005A1214" w:rsidRDefault="005A1214" w:rsidP="005A1214">
      <w:pPr>
        <w:pStyle w:val="BodyText"/>
        <w:numPr>
          <w:ilvl w:val="0"/>
          <w:numId w:val="1"/>
        </w:numPr>
        <w:ind w:right="29"/>
        <w:contextualSpacing/>
        <w:jc w:val="left"/>
        <w:outlineLvl w:val="1"/>
        <w:rPr>
          <w:rFonts w:asciiTheme="minorHAnsi" w:hAnsiTheme="minorHAnsi" w:cs="Arial"/>
          <w:sz w:val="24"/>
          <w:szCs w:val="24"/>
        </w:rPr>
      </w:pPr>
      <w:r>
        <w:rPr>
          <w:rFonts w:asciiTheme="minorHAnsi" w:hAnsiTheme="minorHAnsi" w:cs="Arial"/>
          <w:sz w:val="24"/>
          <w:szCs w:val="24"/>
        </w:rPr>
        <w:t>MovieLounge recognized as the premier theater experience for low and middle class households.</w:t>
      </w:r>
    </w:p>
    <w:p w:rsidR="005A1214" w:rsidRPr="005A1214" w:rsidRDefault="005A1214" w:rsidP="005A1214">
      <w:pPr>
        <w:pStyle w:val="BodyText"/>
        <w:numPr>
          <w:ilvl w:val="0"/>
          <w:numId w:val="1"/>
        </w:numPr>
        <w:ind w:right="29"/>
        <w:jc w:val="left"/>
        <w:outlineLvl w:val="1"/>
        <w:rPr>
          <w:rFonts w:asciiTheme="minorHAnsi" w:hAnsiTheme="minorHAnsi" w:cs="Arial"/>
          <w:sz w:val="24"/>
          <w:szCs w:val="24"/>
        </w:rPr>
      </w:pPr>
      <w:r>
        <w:rPr>
          <w:rFonts w:asciiTheme="minorHAnsi" w:hAnsiTheme="minorHAnsi" w:cs="Arial"/>
          <w:sz w:val="24"/>
          <w:szCs w:val="24"/>
        </w:rPr>
        <w:t>Create a high-class experience for the customer while creating an inviting environment for advertisers.</w:t>
      </w:r>
    </w:p>
    <w:p w:rsidR="002761C2" w:rsidRPr="00B178F7" w:rsidRDefault="002761C2" w:rsidP="002761C2">
      <w:pPr>
        <w:pStyle w:val="BodyText"/>
        <w:ind w:left="0" w:right="25"/>
        <w:jc w:val="left"/>
        <w:outlineLvl w:val="1"/>
        <w:rPr>
          <w:rFonts w:asciiTheme="minorHAnsi" w:hAnsiTheme="minorHAnsi" w:cs="Arial"/>
          <w:b/>
          <w:sz w:val="28"/>
          <w:szCs w:val="28"/>
        </w:rPr>
      </w:pPr>
      <w:bookmarkStart w:id="3" w:name="_Toc184982081"/>
      <w:r>
        <w:rPr>
          <w:rFonts w:asciiTheme="minorHAnsi" w:hAnsiTheme="minorHAnsi" w:cs="Arial"/>
          <w:b/>
          <w:sz w:val="28"/>
          <w:szCs w:val="28"/>
        </w:rPr>
        <w:t>SWOT Analysis</w:t>
      </w:r>
      <w:r w:rsidRPr="00B178F7">
        <w:rPr>
          <w:rFonts w:asciiTheme="minorHAnsi" w:hAnsiTheme="minorHAnsi" w:cs="Arial"/>
          <w:b/>
          <w:sz w:val="28"/>
          <w:szCs w:val="28"/>
        </w:rPr>
        <w:t>:</w:t>
      </w:r>
    </w:p>
    <w:bookmarkEnd w:id="3"/>
    <w:p w:rsidR="002761C2" w:rsidRPr="002B4BA6" w:rsidRDefault="002B4BA6" w:rsidP="002B4BA6">
      <w:pPr>
        <w:pStyle w:val="BodyText"/>
        <w:ind w:left="0" w:right="25"/>
        <w:contextualSpacing/>
        <w:jc w:val="left"/>
        <w:outlineLvl w:val="1"/>
        <w:rPr>
          <w:rFonts w:asciiTheme="minorHAnsi" w:hAnsiTheme="minorHAnsi" w:cs="Arial"/>
          <w:b/>
          <w:sz w:val="24"/>
          <w:szCs w:val="24"/>
        </w:rPr>
      </w:pPr>
      <w:r w:rsidRPr="002B4BA6">
        <w:rPr>
          <w:rFonts w:asciiTheme="minorHAnsi" w:hAnsiTheme="minorHAnsi" w:cs="Arial"/>
          <w:b/>
          <w:sz w:val="24"/>
          <w:szCs w:val="24"/>
        </w:rPr>
        <w:t>Strengths</w:t>
      </w:r>
    </w:p>
    <w:p w:rsidR="002B4BA6" w:rsidRDefault="002B4BA6" w:rsidP="002B4BA6">
      <w:pPr>
        <w:pStyle w:val="BodyText"/>
        <w:numPr>
          <w:ilvl w:val="0"/>
          <w:numId w:val="2"/>
        </w:numPr>
        <w:ind w:right="29"/>
        <w:contextualSpacing/>
        <w:jc w:val="left"/>
        <w:outlineLvl w:val="1"/>
        <w:rPr>
          <w:rFonts w:asciiTheme="minorHAnsi" w:hAnsiTheme="minorHAnsi" w:cs="Arial"/>
          <w:sz w:val="24"/>
          <w:szCs w:val="24"/>
        </w:rPr>
      </w:pPr>
      <w:r>
        <w:rPr>
          <w:rFonts w:asciiTheme="minorHAnsi" w:hAnsiTheme="minorHAnsi" w:cs="Arial"/>
          <w:sz w:val="24"/>
          <w:szCs w:val="24"/>
        </w:rPr>
        <w:t>Product trial marketing has been shown to be more effective</w:t>
      </w:r>
      <w:r>
        <w:rPr>
          <w:rStyle w:val="FootnoteReference"/>
          <w:rFonts w:asciiTheme="minorHAnsi" w:hAnsiTheme="minorHAnsi" w:cs="Arial"/>
          <w:sz w:val="24"/>
          <w:szCs w:val="24"/>
        </w:rPr>
        <w:footnoteReference w:id="2"/>
      </w:r>
    </w:p>
    <w:p w:rsidR="002B4BA6" w:rsidRDefault="002B4BA6" w:rsidP="002B4BA6">
      <w:pPr>
        <w:pStyle w:val="BodyText"/>
        <w:numPr>
          <w:ilvl w:val="0"/>
          <w:numId w:val="2"/>
        </w:numPr>
        <w:ind w:right="29"/>
        <w:contextualSpacing/>
        <w:jc w:val="left"/>
        <w:outlineLvl w:val="1"/>
        <w:rPr>
          <w:rFonts w:asciiTheme="minorHAnsi" w:hAnsiTheme="minorHAnsi" w:cs="Arial"/>
          <w:sz w:val="24"/>
          <w:szCs w:val="24"/>
        </w:rPr>
      </w:pPr>
      <w:r>
        <w:rPr>
          <w:rFonts w:asciiTheme="minorHAnsi" w:hAnsiTheme="minorHAnsi" w:cs="Arial"/>
          <w:sz w:val="24"/>
          <w:szCs w:val="24"/>
        </w:rPr>
        <w:t>Provides a needed service for advertisers</w:t>
      </w:r>
    </w:p>
    <w:p w:rsidR="002B4BA6" w:rsidRDefault="002B4BA6" w:rsidP="002B4BA6">
      <w:pPr>
        <w:pStyle w:val="BodyText"/>
        <w:numPr>
          <w:ilvl w:val="0"/>
          <w:numId w:val="2"/>
        </w:numPr>
        <w:ind w:right="29"/>
        <w:contextualSpacing/>
        <w:jc w:val="left"/>
        <w:outlineLvl w:val="1"/>
        <w:rPr>
          <w:rFonts w:asciiTheme="minorHAnsi" w:hAnsiTheme="minorHAnsi" w:cs="Arial"/>
          <w:sz w:val="24"/>
          <w:szCs w:val="24"/>
        </w:rPr>
      </w:pPr>
      <w:r>
        <w:rPr>
          <w:rFonts w:asciiTheme="minorHAnsi" w:hAnsiTheme="minorHAnsi" w:cs="Arial"/>
          <w:sz w:val="24"/>
          <w:szCs w:val="24"/>
        </w:rPr>
        <w:t xml:space="preserve">Caters to </w:t>
      </w:r>
      <w:r w:rsidR="00B50167">
        <w:rPr>
          <w:rFonts w:asciiTheme="minorHAnsi" w:hAnsiTheme="minorHAnsi" w:cs="Arial"/>
          <w:sz w:val="24"/>
          <w:szCs w:val="24"/>
        </w:rPr>
        <w:t>large income base</w:t>
      </w:r>
    </w:p>
    <w:p w:rsidR="002B4BA6" w:rsidRPr="002B4BA6" w:rsidRDefault="002B4BA6" w:rsidP="002B4BA6">
      <w:pPr>
        <w:pStyle w:val="BodyText"/>
        <w:ind w:left="0" w:right="25"/>
        <w:contextualSpacing/>
        <w:jc w:val="left"/>
        <w:outlineLvl w:val="1"/>
        <w:rPr>
          <w:rFonts w:asciiTheme="minorHAnsi" w:hAnsiTheme="minorHAnsi" w:cs="Arial"/>
          <w:b/>
          <w:sz w:val="24"/>
          <w:szCs w:val="24"/>
        </w:rPr>
      </w:pPr>
      <w:r w:rsidRPr="002B4BA6">
        <w:rPr>
          <w:rFonts w:asciiTheme="minorHAnsi" w:hAnsiTheme="minorHAnsi" w:cs="Arial"/>
          <w:b/>
          <w:sz w:val="24"/>
          <w:szCs w:val="24"/>
        </w:rPr>
        <w:t>Weaknesses</w:t>
      </w:r>
    </w:p>
    <w:p w:rsidR="002B4BA6" w:rsidRDefault="002B4BA6" w:rsidP="002B4BA6">
      <w:pPr>
        <w:pStyle w:val="BodyText"/>
        <w:numPr>
          <w:ilvl w:val="0"/>
          <w:numId w:val="3"/>
        </w:numPr>
        <w:ind w:right="25"/>
        <w:contextualSpacing/>
        <w:jc w:val="left"/>
        <w:outlineLvl w:val="1"/>
        <w:rPr>
          <w:rFonts w:asciiTheme="minorHAnsi" w:hAnsiTheme="minorHAnsi" w:cs="Arial"/>
          <w:sz w:val="24"/>
          <w:szCs w:val="24"/>
        </w:rPr>
      </w:pPr>
      <w:r>
        <w:rPr>
          <w:rFonts w:asciiTheme="minorHAnsi" w:hAnsiTheme="minorHAnsi" w:cs="Arial"/>
          <w:sz w:val="24"/>
          <w:szCs w:val="24"/>
        </w:rPr>
        <w:t>Lack of experience in theater management</w:t>
      </w:r>
    </w:p>
    <w:p w:rsidR="002B4BA6" w:rsidRDefault="002B4BA6" w:rsidP="002B4BA6">
      <w:pPr>
        <w:pStyle w:val="BodyText"/>
        <w:numPr>
          <w:ilvl w:val="0"/>
          <w:numId w:val="3"/>
        </w:numPr>
        <w:ind w:right="25"/>
        <w:contextualSpacing/>
        <w:jc w:val="left"/>
        <w:outlineLvl w:val="1"/>
        <w:rPr>
          <w:rFonts w:asciiTheme="minorHAnsi" w:hAnsiTheme="minorHAnsi" w:cs="Arial"/>
          <w:sz w:val="24"/>
          <w:szCs w:val="24"/>
        </w:rPr>
      </w:pPr>
      <w:r>
        <w:rPr>
          <w:rFonts w:asciiTheme="minorHAnsi" w:hAnsiTheme="minorHAnsi" w:cs="Arial"/>
          <w:sz w:val="24"/>
          <w:szCs w:val="24"/>
        </w:rPr>
        <w:t>Lack of financing</w:t>
      </w:r>
    </w:p>
    <w:p w:rsidR="002B4BA6" w:rsidRDefault="002B4BA6" w:rsidP="002B4BA6">
      <w:pPr>
        <w:pStyle w:val="BodyText"/>
        <w:numPr>
          <w:ilvl w:val="0"/>
          <w:numId w:val="3"/>
        </w:numPr>
        <w:ind w:right="25"/>
        <w:contextualSpacing/>
        <w:jc w:val="left"/>
        <w:outlineLvl w:val="1"/>
        <w:rPr>
          <w:rFonts w:asciiTheme="minorHAnsi" w:hAnsiTheme="minorHAnsi" w:cs="Arial"/>
          <w:sz w:val="24"/>
          <w:szCs w:val="24"/>
        </w:rPr>
      </w:pPr>
      <w:r>
        <w:rPr>
          <w:rFonts w:asciiTheme="minorHAnsi" w:hAnsiTheme="minorHAnsi" w:cs="Arial"/>
          <w:sz w:val="24"/>
          <w:szCs w:val="24"/>
        </w:rPr>
        <w:t>Lack of industry contacts</w:t>
      </w:r>
    </w:p>
    <w:p w:rsidR="002B4BA6" w:rsidRDefault="002B4BA6" w:rsidP="002B4BA6">
      <w:pPr>
        <w:pStyle w:val="BodyText"/>
        <w:numPr>
          <w:ilvl w:val="0"/>
          <w:numId w:val="3"/>
        </w:numPr>
        <w:ind w:right="25"/>
        <w:contextualSpacing/>
        <w:jc w:val="left"/>
        <w:outlineLvl w:val="1"/>
        <w:rPr>
          <w:rFonts w:asciiTheme="minorHAnsi" w:hAnsiTheme="minorHAnsi" w:cs="Arial"/>
          <w:sz w:val="24"/>
          <w:szCs w:val="24"/>
        </w:rPr>
      </w:pPr>
      <w:r>
        <w:rPr>
          <w:rFonts w:asciiTheme="minorHAnsi" w:hAnsiTheme="minorHAnsi" w:cs="Arial"/>
          <w:sz w:val="24"/>
          <w:szCs w:val="24"/>
        </w:rPr>
        <w:t>Lack of influence in market price of film or advertising</w:t>
      </w:r>
    </w:p>
    <w:p w:rsidR="002B4BA6" w:rsidRPr="002B4BA6" w:rsidRDefault="002B4BA6" w:rsidP="002B4BA6">
      <w:pPr>
        <w:pStyle w:val="BodyText"/>
        <w:numPr>
          <w:ilvl w:val="0"/>
          <w:numId w:val="3"/>
        </w:numPr>
        <w:ind w:right="25"/>
        <w:contextualSpacing/>
        <w:jc w:val="left"/>
        <w:outlineLvl w:val="1"/>
        <w:rPr>
          <w:rFonts w:asciiTheme="minorHAnsi" w:hAnsiTheme="minorHAnsi" w:cs="Arial"/>
          <w:sz w:val="24"/>
          <w:szCs w:val="24"/>
        </w:rPr>
      </w:pPr>
      <w:r>
        <w:rPr>
          <w:rFonts w:asciiTheme="minorHAnsi" w:hAnsiTheme="minorHAnsi" w:cs="Arial"/>
          <w:sz w:val="24"/>
          <w:szCs w:val="24"/>
        </w:rPr>
        <w:t>No established advertiser base</w:t>
      </w:r>
    </w:p>
    <w:p w:rsidR="002B4BA6" w:rsidRPr="002B4BA6" w:rsidRDefault="002B4BA6" w:rsidP="002B4BA6">
      <w:pPr>
        <w:pStyle w:val="BodyText"/>
        <w:ind w:left="0" w:right="25"/>
        <w:contextualSpacing/>
        <w:jc w:val="left"/>
        <w:outlineLvl w:val="1"/>
        <w:rPr>
          <w:rFonts w:asciiTheme="minorHAnsi" w:hAnsiTheme="minorHAnsi" w:cs="Arial"/>
          <w:b/>
          <w:sz w:val="24"/>
          <w:szCs w:val="24"/>
        </w:rPr>
      </w:pPr>
      <w:r w:rsidRPr="002B4BA6">
        <w:rPr>
          <w:rFonts w:asciiTheme="minorHAnsi" w:hAnsiTheme="minorHAnsi" w:cs="Arial"/>
          <w:b/>
          <w:sz w:val="24"/>
          <w:szCs w:val="24"/>
        </w:rPr>
        <w:t>Opportunities</w:t>
      </w:r>
    </w:p>
    <w:p w:rsidR="00000000" w:rsidRPr="002B4BA6" w:rsidRDefault="00126AC2" w:rsidP="002B4BA6">
      <w:pPr>
        <w:pStyle w:val="BodyText"/>
        <w:numPr>
          <w:ilvl w:val="0"/>
          <w:numId w:val="4"/>
        </w:numPr>
        <w:ind w:right="25"/>
        <w:contextualSpacing/>
        <w:outlineLvl w:val="1"/>
        <w:rPr>
          <w:rFonts w:asciiTheme="minorHAnsi" w:hAnsiTheme="minorHAnsi" w:cs="Arial"/>
          <w:sz w:val="24"/>
          <w:szCs w:val="24"/>
        </w:rPr>
      </w:pPr>
      <w:r w:rsidRPr="002B4BA6">
        <w:rPr>
          <w:rFonts w:asciiTheme="minorHAnsi" w:hAnsiTheme="minorHAnsi" w:cs="Arial"/>
          <w:sz w:val="24"/>
          <w:szCs w:val="24"/>
        </w:rPr>
        <w:t>Customer dissatisfaction with current movie theater experience</w:t>
      </w:r>
    </w:p>
    <w:p w:rsidR="00000000" w:rsidRPr="002B4BA6" w:rsidRDefault="00126AC2" w:rsidP="002B4BA6">
      <w:pPr>
        <w:pStyle w:val="BodyText"/>
        <w:numPr>
          <w:ilvl w:val="0"/>
          <w:numId w:val="4"/>
        </w:numPr>
        <w:ind w:right="25"/>
        <w:contextualSpacing/>
        <w:outlineLvl w:val="1"/>
        <w:rPr>
          <w:rFonts w:asciiTheme="minorHAnsi" w:hAnsiTheme="minorHAnsi" w:cs="Arial"/>
          <w:sz w:val="24"/>
          <w:szCs w:val="24"/>
        </w:rPr>
      </w:pPr>
      <w:r w:rsidRPr="002B4BA6">
        <w:rPr>
          <w:rFonts w:asciiTheme="minorHAnsi" w:hAnsiTheme="minorHAnsi" w:cs="Arial"/>
          <w:sz w:val="24"/>
          <w:szCs w:val="24"/>
        </w:rPr>
        <w:t>High ticket prices</w:t>
      </w:r>
    </w:p>
    <w:p w:rsidR="00000000" w:rsidRPr="002B4BA6" w:rsidRDefault="00126AC2" w:rsidP="002B4BA6">
      <w:pPr>
        <w:pStyle w:val="BodyText"/>
        <w:numPr>
          <w:ilvl w:val="0"/>
          <w:numId w:val="4"/>
        </w:numPr>
        <w:ind w:right="25"/>
        <w:contextualSpacing/>
        <w:outlineLvl w:val="1"/>
        <w:rPr>
          <w:rFonts w:asciiTheme="minorHAnsi" w:hAnsiTheme="minorHAnsi" w:cs="Arial"/>
          <w:sz w:val="24"/>
          <w:szCs w:val="24"/>
        </w:rPr>
      </w:pPr>
      <w:r w:rsidRPr="002B4BA6">
        <w:rPr>
          <w:rFonts w:asciiTheme="minorHAnsi" w:hAnsiTheme="minorHAnsi" w:cs="Arial"/>
          <w:sz w:val="24"/>
          <w:szCs w:val="24"/>
        </w:rPr>
        <w:t>High concessions prices</w:t>
      </w:r>
    </w:p>
    <w:p w:rsidR="00000000" w:rsidRPr="002B4BA6" w:rsidRDefault="00126AC2" w:rsidP="002B4BA6">
      <w:pPr>
        <w:pStyle w:val="BodyText"/>
        <w:numPr>
          <w:ilvl w:val="0"/>
          <w:numId w:val="4"/>
        </w:numPr>
        <w:ind w:right="25"/>
        <w:contextualSpacing/>
        <w:outlineLvl w:val="1"/>
        <w:rPr>
          <w:rFonts w:asciiTheme="minorHAnsi" w:hAnsiTheme="minorHAnsi" w:cs="Arial"/>
          <w:sz w:val="24"/>
          <w:szCs w:val="24"/>
        </w:rPr>
      </w:pPr>
      <w:r w:rsidRPr="002B4BA6">
        <w:rPr>
          <w:rFonts w:asciiTheme="minorHAnsi" w:hAnsiTheme="minorHAnsi" w:cs="Arial"/>
          <w:sz w:val="24"/>
          <w:szCs w:val="24"/>
        </w:rPr>
        <w:t xml:space="preserve">Increasing </w:t>
      </w:r>
      <w:r w:rsidR="002B4BA6">
        <w:rPr>
          <w:rFonts w:asciiTheme="minorHAnsi" w:hAnsiTheme="minorHAnsi" w:cs="Arial"/>
          <w:sz w:val="24"/>
          <w:szCs w:val="24"/>
        </w:rPr>
        <w:t xml:space="preserve">number of </w:t>
      </w:r>
      <w:r w:rsidRPr="002B4BA6">
        <w:rPr>
          <w:rFonts w:asciiTheme="minorHAnsi" w:hAnsiTheme="minorHAnsi" w:cs="Arial"/>
          <w:sz w:val="24"/>
          <w:szCs w:val="24"/>
        </w:rPr>
        <w:t>moviegoers</w:t>
      </w:r>
    </w:p>
    <w:p w:rsidR="00000000" w:rsidRPr="002B4BA6" w:rsidRDefault="00126AC2" w:rsidP="002B4BA6">
      <w:pPr>
        <w:pStyle w:val="BodyText"/>
        <w:numPr>
          <w:ilvl w:val="0"/>
          <w:numId w:val="4"/>
        </w:numPr>
        <w:ind w:right="25"/>
        <w:contextualSpacing/>
        <w:outlineLvl w:val="1"/>
        <w:rPr>
          <w:rFonts w:asciiTheme="minorHAnsi" w:hAnsiTheme="minorHAnsi" w:cs="Arial"/>
          <w:sz w:val="24"/>
          <w:szCs w:val="24"/>
        </w:rPr>
      </w:pPr>
      <w:r w:rsidRPr="002B4BA6">
        <w:rPr>
          <w:rFonts w:asciiTheme="minorHAnsi" w:hAnsiTheme="minorHAnsi" w:cs="Arial"/>
          <w:sz w:val="24"/>
          <w:szCs w:val="24"/>
        </w:rPr>
        <w:t>Increasing frequency of movie-going</w:t>
      </w:r>
    </w:p>
    <w:p w:rsidR="002B4BA6" w:rsidRPr="002B4BA6" w:rsidRDefault="00126AC2" w:rsidP="002B4BA6">
      <w:pPr>
        <w:pStyle w:val="BodyText"/>
        <w:numPr>
          <w:ilvl w:val="0"/>
          <w:numId w:val="4"/>
        </w:numPr>
        <w:ind w:right="25"/>
        <w:contextualSpacing/>
        <w:outlineLvl w:val="1"/>
        <w:rPr>
          <w:rFonts w:asciiTheme="minorHAnsi" w:hAnsiTheme="minorHAnsi" w:cs="Arial"/>
          <w:sz w:val="24"/>
          <w:szCs w:val="24"/>
        </w:rPr>
      </w:pPr>
      <w:r w:rsidRPr="002B4BA6">
        <w:rPr>
          <w:rFonts w:asciiTheme="minorHAnsi" w:hAnsiTheme="minorHAnsi" w:cs="Arial"/>
          <w:sz w:val="24"/>
          <w:szCs w:val="24"/>
        </w:rPr>
        <w:t>25+ moviegoers attendance and frequency up (72%, 63%)</w:t>
      </w:r>
      <w:r w:rsidR="002B4BA6">
        <w:rPr>
          <w:rStyle w:val="FootnoteReference"/>
          <w:rFonts w:asciiTheme="minorHAnsi" w:hAnsiTheme="minorHAnsi" w:cs="Arial"/>
          <w:sz w:val="24"/>
          <w:szCs w:val="24"/>
        </w:rPr>
        <w:footnoteReference w:id="3"/>
      </w:r>
    </w:p>
    <w:p w:rsidR="002B4BA6" w:rsidRPr="002B4BA6" w:rsidRDefault="002B4BA6" w:rsidP="002B4BA6">
      <w:pPr>
        <w:pStyle w:val="BodyText"/>
        <w:ind w:left="0" w:right="25"/>
        <w:contextualSpacing/>
        <w:jc w:val="left"/>
        <w:outlineLvl w:val="1"/>
        <w:rPr>
          <w:rFonts w:asciiTheme="minorHAnsi" w:hAnsiTheme="minorHAnsi" w:cs="Arial"/>
          <w:b/>
          <w:sz w:val="24"/>
          <w:szCs w:val="24"/>
        </w:rPr>
      </w:pPr>
      <w:r w:rsidRPr="002B4BA6">
        <w:rPr>
          <w:rFonts w:asciiTheme="minorHAnsi" w:hAnsiTheme="minorHAnsi" w:cs="Arial"/>
          <w:b/>
          <w:sz w:val="24"/>
          <w:szCs w:val="24"/>
        </w:rPr>
        <w:t>Threats</w:t>
      </w:r>
    </w:p>
    <w:p w:rsidR="00000000" w:rsidRPr="002B4BA6" w:rsidRDefault="002B4BA6" w:rsidP="002B4BA6">
      <w:pPr>
        <w:pStyle w:val="BodyText"/>
        <w:numPr>
          <w:ilvl w:val="0"/>
          <w:numId w:val="6"/>
        </w:numPr>
        <w:ind w:right="25"/>
        <w:contextualSpacing/>
        <w:outlineLvl w:val="1"/>
        <w:rPr>
          <w:rFonts w:asciiTheme="minorHAnsi" w:hAnsiTheme="minorHAnsi" w:cs="Arial"/>
          <w:sz w:val="24"/>
          <w:szCs w:val="24"/>
        </w:rPr>
      </w:pPr>
      <w:r>
        <w:rPr>
          <w:rFonts w:asciiTheme="minorHAnsi" w:hAnsiTheme="minorHAnsi" w:cs="Arial"/>
          <w:sz w:val="24"/>
          <w:szCs w:val="24"/>
        </w:rPr>
        <w:t>E</w:t>
      </w:r>
      <w:r w:rsidR="00126AC2" w:rsidRPr="002B4BA6">
        <w:rPr>
          <w:rFonts w:asciiTheme="minorHAnsi" w:hAnsiTheme="minorHAnsi" w:cs="Arial"/>
          <w:sz w:val="24"/>
          <w:szCs w:val="24"/>
        </w:rPr>
        <w:t>conomic slowdown</w:t>
      </w:r>
    </w:p>
    <w:p w:rsidR="00000000" w:rsidRPr="002B4BA6" w:rsidRDefault="00126AC2" w:rsidP="002B4BA6">
      <w:pPr>
        <w:pStyle w:val="BodyText"/>
        <w:numPr>
          <w:ilvl w:val="0"/>
          <w:numId w:val="6"/>
        </w:numPr>
        <w:ind w:right="25"/>
        <w:contextualSpacing/>
        <w:outlineLvl w:val="1"/>
        <w:rPr>
          <w:rFonts w:asciiTheme="minorHAnsi" w:hAnsiTheme="minorHAnsi" w:cs="Arial"/>
          <w:sz w:val="24"/>
          <w:szCs w:val="24"/>
        </w:rPr>
      </w:pPr>
      <w:r w:rsidRPr="002B4BA6">
        <w:rPr>
          <w:rFonts w:asciiTheme="minorHAnsi" w:hAnsiTheme="minorHAnsi" w:cs="Arial"/>
          <w:sz w:val="24"/>
          <w:szCs w:val="24"/>
        </w:rPr>
        <w:t>Highly competitive environment</w:t>
      </w:r>
    </w:p>
    <w:p w:rsidR="002B4BA6" w:rsidRDefault="00126AC2" w:rsidP="002B4BA6">
      <w:pPr>
        <w:pStyle w:val="BodyText"/>
        <w:numPr>
          <w:ilvl w:val="0"/>
          <w:numId w:val="6"/>
        </w:numPr>
        <w:ind w:right="25"/>
        <w:contextualSpacing/>
        <w:outlineLvl w:val="1"/>
        <w:rPr>
          <w:rFonts w:asciiTheme="minorHAnsi" w:hAnsiTheme="minorHAnsi" w:cs="Arial"/>
          <w:sz w:val="24"/>
          <w:szCs w:val="24"/>
        </w:rPr>
      </w:pPr>
      <w:r w:rsidRPr="002B4BA6">
        <w:rPr>
          <w:rFonts w:asciiTheme="minorHAnsi" w:hAnsiTheme="minorHAnsi" w:cs="Arial"/>
          <w:sz w:val="24"/>
          <w:szCs w:val="24"/>
        </w:rPr>
        <w:t xml:space="preserve">Attendance tied to quality of </w:t>
      </w:r>
      <w:r w:rsidR="002B4BA6">
        <w:rPr>
          <w:rFonts w:asciiTheme="minorHAnsi" w:hAnsiTheme="minorHAnsi" w:cs="Arial"/>
          <w:sz w:val="24"/>
          <w:szCs w:val="24"/>
        </w:rPr>
        <w:t>entertainment,</w:t>
      </w:r>
      <w:r w:rsidRPr="002B4BA6">
        <w:rPr>
          <w:rFonts w:asciiTheme="minorHAnsi" w:hAnsiTheme="minorHAnsi" w:cs="Arial"/>
          <w:sz w:val="24"/>
          <w:szCs w:val="24"/>
        </w:rPr>
        <w:t xml:space="preserve"> reliance on producers</w:t>
      </w:r>
    </w:p>
    <w:p w:rsidR="002B4BA6" w:rsidRPr="002B4BA6" w:rsidRDefault="002B4BA6" w:rsidP="002B4BA6">
      <w:pPr>
        <w:pStyle w:val="BodyText"/>
        <w:ind w:left="720" w:right="25"/>
        <w:contextualSpacing/>
        <w:outlineLvl w:val="1"/>
        <w:rPr>
          <w:rFonts w:asciiTheme="minorHAnsi" w:hAnsiTheme="minorHAnsi" w:cs="Arial"/>
          <w:sz w:val="24"/>
          <w:szCs w:val="24"/>
        </w:rPr>
      </w:pPr>
    </w:p>
    <w:p w:rsidR="00B178F7" w:rsidRPr="00B178F7" w:rsidRDefault="00B178F7" w:rsidP="00B178F7">
      <w:pPr>
        <w:pStyle w:val="BodyText"/>
        <w:ind w:left="0" w:right="25"/>
        <w:jc w:val="left"/>
        <w:outlineLvl w:val="1"/>
        <w:rPr>
          <w:rFonts w:asciiTheme="minorHAnsi" w:hAnsiTheme="minorHAnsi" w:cs="Arial"/>
          <w:b/>
          <w:sz w:val="28"/>
          <w:szCs w:val="28"/>
        </w:rPr>
      </w:pPr>
      <w:bookmarkStart w:id="4" w:name="_Toc184982083"/>
      <w:r w:rsidRPr="00B178F7">
        <w:rPr>
          <w:rFonts w:asciiTheme="minorHAnsi" w:hAnsiTheme="minorHAnsi" w:cs="Arial"/>
          <w:b/>
          <w:sz w:val="28"/>
          <w:szCs w:val="28"/>
        </w:rPr>
        <w:lastRenderedPageBreak/>
        <w:t xml:space="preserve">Target </w:t>
      </w:r>
      <w:r w:rsidR="00127AA8">
        <w:rPr>
          <w:rFonts w:asciiTheme="minorHAnsi" w:hAnsiTheme="minorHAnsi" w:cs="Arial"/>
          <w:b/>
          <w:sz w:val="28"/>
          <w:szCs w:val="28"/>
        </w:rPr>
        <w:t>Market Description</w:t>
      </w:r>
      <w:r w:rsidRPr="00B178F7">
        <w:rPr>
          <w:rFonts w:asciiTheme="minorHAnsi" w:hAnsiTheme="minorHAnsi" w:cs="Arial"/>
          <w:b/>
          <w:sz w:val="28"/>
          <w:szCs w:val="28"/>
        </w:rPr>
        <w:t>:</w:t>
      </w:r>
      <w:bookmarkEnd w:id="4"/>
    </w:p>
    <w:p w:rsidR="00B178F7" w:rsidRPr="00B178F7" w:rsidRDefault="00B178F7" w:rsidP="00B178F7">
      <w:pPr>
        <w:pStyle w:val="BodyText"/>
        <w:ind w:left="0" w:right="25"/>
        <w:jc w:val="left"/>
        <w:rPr>
          <w:rFonts w:asciiTheme="minorHAnsi" w:hAnsiTheme="minorHAnsi" w:cs="Arial"/>
          <w:sz w:val="24"/>
          <w:szCs w:val="28"/>
        </w:rPr>
      </w:pPr>
      <w:r w:rsidRPr="00B178F7">
        <w:rPr>
          <w:rFonts w:asciiTheme="minorHAnsi" w:hAnsiTheme="minorHAnsi" w:cs="Arial"/>
          <w:sz w:val="24"/>
          <w:szCs w:val="28"/>
        </w:rPr>
        <w:t>MovieLounge’s target market would be the 25 or older age group with an income of $5</w:t>
      </w:r>
      <w:r w:rsidR="00480C0B">
        <w:rPr>
          <w:rFonts w:asciiTheme="minorHAnsi" w:hAnsiTheme="minorHAnsi" w:cs="Arial"/>
          <w:sz w:val="24"/>
          <w:szCs w:val="28"/>
        </w:rPr>
        <w:t>0,000 or more.  This age group ha</w:t>
      </w:r>
      <w:r w:rsidRPr="00B178F7">
        <w:rPr>
          <w:rFonts w:asciiTheme="minorHAnsi" w:hAnsiTheme="minorHAnsi" w:cs="Arial"/>
          <w:sz w:val="24"/>
          <w:szCs w:val="28"/>
        </w:rPr>
        <w:t>s a larger draw for advertisers looking to capitalize on their large buying power. This increasing segment of moviegoers is not only a larger audience (72% of total moviegoers) than the 12-24 age group (28%), but also has a larger base of frequent moviegoers (63%).</w:t>
      </w:r>
      <w:r w:rsidRPr="00B178F7">
        <w:rPr>
          <w:rStyle w:val="FootnoteReference"/>
          <w:rFonts w:asciiTheme="minorHAnsi" w:hAnsiTheme="minorHAnsi" w:cs="Arial"/>
          <w:sz w:val="24"/>
          <w:szCs w:val="28"/>
        </w:rPr>
        <w:footnoteReference w:id="4"/>
      </w:r>
    </w:p>
    <w:p w:rsidR="00B178F7" w:rsidRPr="00B178F7" w:rsidRDefault="00B178F7" w:rsidP="00B178F7">
      <w:pPr>
        <w:pStyle w:val="BodyText"/>
        <w:ind w:left="0" w:right="25"/>
        <w:jc w:val="left"/>
        <w:rPr>
          <w:rFonts w:asciiTheme="minorHAnsi" w:hAnsiTheme="minorHAnsi" w:cs="Arial"/>
          <w:sz w:val="24"/>
          <w:szCs w:val="28"/>
        </w:rPr>
      </w:pPr>
      <w:r w:rsidRPr="00B178F7">
        <w:rPr>
          <w:rFonts w:asciiTheme="minorHAnsi" w:hAnsiTheme="minorHAnsi" w:cs="Arial"/>
          <w:noProof/>
          <w:sz w:val="24"/>
          <w:szCs w:val="28"/>
        </w:rPr>
        <w:drawing>
          <wp:inline distT="0" distB="0" distL="0" distR="0">
            <wp:extent cx="2886075" cy="253365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9443" t="26042" r="56944" b="44096"/>
                    <a:stretch>
                      <a:fillRect/>
                    </a:stretch>
                  </pic:blipFill>
                  <pic:spPr bwMode="auto">
                    <a:xfrm>
                      <a:off x="0" y="0"/>
                      <a:ext cx="2886075" cy="2533650"/>
                    </a:xfrm>
                    <a:prstGeom prst="rect">
                      <a:avLst/>
                    </a:prstGeom>
                    <a:noFill/>
                    <a:ln w="9525">
                      <a:noFill/>
                      <a:miter lim="800000"/>
                      <a:headEnd/>
                      <a:tailEnd/>
                    </a:ln>
                  </pic:spPr>
                </pic:pic>
              </a:graphicData>
            </a:graphic>
          </wp:inline>
        </w:drawing>
      </w:r>
      <w:r w:rsidRPr="00B178F7">
        <w:rPr>
          <w:rFonts w:asciiTheme="minorHAnsi" w:hAnsiTheme="minorHAnsi" w:cs="Arial"/>
          <w:noProof/>
          <w:sz w:val="24"/>
          <w:szCs w:val="28"/>
        </w:rPr>
        <w:drawing>
          <wp:inline distT="0" distB="0" distL="0" distR="0">
            <wp:extent cx="2390775" cy="26479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29115" t="25346" r="56944" b="32639"/>
                    <a:stretch>
                      <a:fillRect/>
                    </a:stretch>
                  </pic:blipFill>
                  <pic:spPr bwMode="auto">
                    <a:xfrm>
                      <a:off x="0" y="0"/>
                      <a:ext cx="2390775" cy="2647950"/>
                    </a:xfrm>
                    <a:prstGeom prst="rect">
                      <a:avLst/>
                    </a:prstGeom>
                    <a:noFill/>
                    <a:ln w="9525">
                      <a:noFill/>
                      <a:miter lim="800000"/>
                      <a:headEnd/>
                      <a:tailEnd/>
                    </a:ln>
                  </pic:spPr>
                </pic:pic>
              </a:graphicData>
            </a:graphic>
          </wp:inline>
        </w:drawing>
      </w:r>
    </w:p>
    <w:p w:rsidR="00127AA8" w:rsidRDefault="00480C0B" w:rsidP="00127AA8">
      <w:pPr>
        <w:pStyle w:val="BodyText"/>
        <w:ind w:left="0" w:right="25"/>
        <w:jc w:val="left"/>
        <w:rPr>
          <w:rFonts w:asciiTheme="minorHAnsi" w:hAnsiTheme="minorHAnsi" w:cs="Arial"/>
          <w:sz w:val="24"/>
          <w:szCs w:val="28"/>
        </w:rPr>
      </w:pPr>
      <w:r>
        <w:rPr>
          <w:rFonts w:asciiTheme="minorHAnsi" w:hAnsiTheme="minorHAnsi" w:cs="Arial"/>
          <w:sz w:val="24"/>
          <w:szCs w:val="28"/>
        </w:rPr>
        <w:t>MovieLounge’s unique offering caters to those who want the comfort of their own home for less than the price of high ticket (43% of adults 18-24) and concession prices (42% of adults 18-24), and having the only distraction during the movie to be their own doing (31% of adults 18-24).</w:t>
      </w:r>
      <w:r>
        <w:rPr>
          <w:rStyle w:val="FootnoteReference"/>
          <w:rFonts w:asciiTheme="minorHAnsi" w:hAnsiTheme="minorHAnsi" w:cs="Arial"/>
          <w:sz w:val="24"/>
          <w:szCs w:val="28"/>
        </w:rPr>
        <w:footnoteReference w:id="5"/>
      </w:r>
      <w:r>
        <w:rPr>
          <w:rFonts w:asciiTheme="minorHAnsi" w:hAnsiTheme="minorHAnsi" w:cs="Arial"/>
          <w:sz w:val="24"/>
          <w:szCs w:val="28"/>
        </w:rPr>
        <w:t xml:space="preserve"> </w:t>
      </w:r>
      <w:r w:rsidR="00D828C2">
        <w:rPr>
          <w:rFonts w:asciiTheme="minorHAnsi" w:hAnsiTheme="minorHAnsi" w:cs="Arial"/>
          <w:sz w:val="24"/>
          <w:szCs w:val="28"/>
        </w:rPr>
        <w:t xml:space="preserve">MovieLounge will be catering to the </w:t>
      </w:r>
      <w:r w:rsidR="00CD66DF">
        <w:rPr>
          <w:rFonts w:asciiTheme="minorHAnsi" w:hAnsiTheme="minorHAnsi" w:cs="Arial"/>
          <w:sz w:val="24"/>
          <w:szCs w:val="28"/>
        </w:rPr>
        <w:t>31% of older</w:t>
      </w:r>
      <w:r w:rsidR="00127AA8" w:rsidRPr="00B178F7">
        <w:rPr>
          <w:rFonts w:asciiTheme="minorHAnsi" w:hAnsiTheme="minorHAnsi" w:cs="Arial"/>
          <w:sz w:val="24"/>
          <w:szCs w:val="28"/>
        </w:rPr>
        <w:t xml:space="preserve"> patrons </w:t>
      </w:r>
      <w:r w:rsidR="00D828C2">
        <w:rPr>
          <w:rFonts w:asciiTheme="minorHAnsi" w:hAnsiTheme="minorHAnsi" w:cs="Arial"/>
          <w:sz w:val="24"/>
          <w:szCs w:val="28"/>
        </w:rPr>
        <w:t>that have a strong desire to</w:t>
      </w:r>
      <w:r w:rsidR="00127AA8" w:rsidRPr="00B178F7">
        <w:rPr>
          <w:rFonts w:asciiTheme="minorHAnsi" w:hAnsiTheme="minorHAnsi" w:cs="Arial"/>
          <w:sz w:val="24"/>
          <w:szCs w:val="28"/>
        </w:rPr>
        <w:t xml:space="preserve"> have </w:t>
      </w:r>
      <w:r w:rsidR="00D828C2">
        <w:rPr>
          <w:rFonts w:asciiTheme="minorHAnsi" w:hAnsiTheme="minorHAnsi" w:cs="Arial"/>
          <w:sz w:val="24"/>
          <w:szCs w:val="28"/>
        </w:rPr>
        <w:t>no</w:t>
      </w:r>
      <w:r w:rsidR="00127AA8" w:rsidRPr="00B178F7">
        <w:rPr>
          <w:rFonts w:asciiTheme="minorHAnsi" w:hAnsiTheme="minorHAnsi" w:cs="Arial"/>
          <w:sz w:val="24"/>
          <w:szCs w:val="28"/>
        </w:rPr>
        <w:t xml:space="preserve"> distractions during a film</w:t>
      </w:r>
      <w:r w:rsidR="00CD66DF">
        <w:rPr>
          <w:rFonts w:asciiTheme="minorHAnsi" w:hAnsiTheme="minorHAnsi" w:cs="Arial"/>
          <w:sz w:val="24"/>
          <w:szCs w:val="28"/>
        </w:rPr>
        <w:t>,</w:t>
      </w:r>
      <w:r w:rsidR="00127AA8" w:rsidRPr="00B178F7">
        <w:rPr>
          <w:rFonts w:asciiTheme="minorHAnsi" w:hAnsiTheme="minorHAnsi" w:cs="Arial"/>
          <w:sz w:val="24"/>
          <w:szCs w:val="28"/>
        </w:rPr>
        <w:t xml:space="preserve"> especially when the cost is </w:t>
      </w:r>
      <w:r w:rsidR="00CD66DF">
        <w:rPr>
          <w:rFonts w:asciiTheme="minorHAnsi" w:hAnsiTheme="minorHAnsi" w:cs="Arial"/>
          <w:sz w:val="24"/>
          <w:szCs w:val="28"/>
        </w:rPr>
        <w:t>rising to $10</w:t>
      </w:r>
      <w:r w:rsidR="00127AA8" w:rsidRPr="00B178F7">
        <w:rPr>
          <w:rFonts w:asciiTheme="minorHAnsi" w:hAnsiTheme="minorHAnsi" w:cs="Arial"/>
          <w:sz w:val="24"/>
          <w:szCs w:val="28"/>
        </w:rPr>
        <w:t xml:space="preserve">. </w:t>
      </w:r>
      <w:r w:rsidR="00CD66DF">
        <w:rPr>
          <w:rStyle w:val="FootnoteReference"/>
          <w:rFonts w:asciiTheme="minorHAnsi" w:hAnsiTheme="minorHAnsi" w:cs="Arial"/>
          <w:sz w:val="24"/>
          <w:szCs w:val="28"/>
        </w:rPr>
        <w:footnoteReference w:id="6"/>
      </w:r>
      <w:r w:rsidR="00127AA8" w:rsidRPr="00B178F7">
        <w:rPr>
          <w:rFonts w:asciiTheme="minorHAnsi" w:hAnsiTheme="minorHAnsi" w:cs="Arial"/>
          <w:sz w:val="24"/>
          <w:szCs w:val="28"/>
        </w:rPr>
        <w:t xml:space="preserve"> Many patrons remark how management seems to neglect their want for a quiet and enjoyable movie because they are catering to the 13-17 year old crowd who </w:t>
      </w:r>
      <w:r w:rsidR="00D828C2">
        <w:rPr>
          <w:rFonts w:asciiTheme="minorHAnsi" w:hAnsiTheme="minorHAnsi" w:cs="Arial"/>
          <w:sz w:val="24"/>
          <w:szCs w:val="28"/>
        </w:rPr>
        <w:t xml:space="preserve">presently </w:t>
      </w:r>
      <w:r w:rsidR="00127AA8" w:rsidRPr="00B178F7">
        <w:rPr>
          <w:rFonts w:asciiTheme="minorHAnsi" w:hAnsiTheme="minorHAnsi" w:cs="Arial"/>
          <w:sz w:val="24"/>
          <w:szCs w:val="28"/>
        </w:rPr>
        <w:t>frequent movies more often</w:t>
      </w:r>
      <w:r w:rsidR="00D828C2">
        <w:rPr>
          <w:rFonts w:asciiTheme="minorHAnsi" w:hAnsiTheme="minorHAnsi" w:cs="Arial"/>
          <w:sz w:val="24"/>
          <w:szCs w:val="28"/>
        </w:rPr>
        <w:t>, which has in turn driven this large market away from the theater</w:t>
      </w:r>
      <w:r w:rsidR="00127AA8" w:rsidRPr="00B178F7">
        <w:rPr>
          <w:rFonts w:asciiTheme="minorHAnsi" w:hAnsiTheme="minorHAnsi" w:cs="Arial"/>
          <w:sz w:val="24"/>
          <w:szCs w:val="28"/>
        </w:rPr>
        <w:t>.</w:t>
      </w:r>
      <w:r w:rsidR="002761C2">
        <w:rPr>
          <w:rFonts w:asciiTheme="minorHAnsi" w:hAnsiTheme="minorHAnsi" w:cs="Arial"/>
          <w:sz w:val="24"/>
          <w:szCs w:val="28"/>
        </w:rPr>
        <w:t xml:space="preserve"> MovieLounge eliminates this responsibility from management</w:t>
      </w:r>
      <w:r w:rsidR="00D828C2">
        <w:rPr>
          <w:rFonts w:asciiTheme="minorHAnsi" w:hAnsiTheme="minorHAnsi" w:cs="Arial"/>
          <w:sz w:val="24"/>
          <w:szCs w:val="28"/>
        </w:rPr>
        <w:t xml:space="preserve"> while giving the customer complete control over their experience.</w:t>
      </w:r>
      <w:r w:rsidR="00127AA8" w:rsidRPr="00B178F7">
        <w:rPr>
          <w:rFonts w:asciiTheme="minorHAnsi" w:hAnsiTheme="minorHAnsi" w:cs="Arial"/>
          <w:sz w:val="24"/>
          <w:szCs w:val="28"/>
        </w:rPr>
        <w:t xml:space="preserve"> The added comfort of couches and chairs would compete if not exceed the comfort of their own home. This market also has the buying power to attract advertisers that want to gain this powerful market.</w:t>
      </w:r>
    </w:p>
    <w:p w:rsidR="00AE026D" w:rsidRPr="00AE026D" w:rsidRDefault="00AE026D" w:rsidP="00AE026D">
      <w:pPr>
        <w:pStyle w:val="BodyText"/>
        <w:ind w:left="0" w:right="25"/>
        <w:jc w:val="left"/>
        <w:outlineLvl w:val="1"/>
        <w:rPr>
          <w:rFonts w:asciiTheme="minorHAnsi" w:hAnsiTheme="minorHAnsi" w:cs="Arial"/>
          <w:b/>
          <w:sz w:val="28"/>
          <w:szCs w:val="28"/>
        </w:rPr>
      </w:pPr>
      <w:r w:rsidRPr="00AE026D">
        <w:rPr>
          <w:rFonts w:asciiTheme="minorHAnsi" w:hAnsiTheme="minorHAnsi" w:cs="Arial"/>
          <w:b/>
          <w:sz w:val="28"/>
          <w:szCs w:val="28"/>
        </w:rPr>
        <w:t>Product:</w:t>
      </w:r>
    </w:p>
    <w:p w:rsidR="00202184" w:rsidRDefault="00AE026D" w:rsidP="00AE026D">
      <w:pPr>
        <w:pStyle w:val="BodyText"/>
        <w:ind w:left="0" w:right="25"/>
        <w:jc w:val="left"/>
        <w:rPr>
          <w:rFonts w:ascii="Calibri" w:hAnsi="Calibri"/>
          <w:sz w:val="24"/>
          <w:szCs w:val="24"/>
        </w:rPr>
      </w:pPr>
      <w:r w:rsidRPr="00AE026D">
        <w:rPr>
          <w:rFonts w:ascii="Calibri" w:hAnsi="Calibri"/>
          <w:sz w:val="24"/>
          <w:szCs w:val="24"/>
        </w:rPr>
        <w:lastRenderedPageBreak/>
        <w:t xml:space="preserve">The “MovieLounge” concept has several rooms that seat between </w:t>
      </w:r>
      <w:r w:rsidR="004065CE">
        <w:rPr>
          <w:rFonts w:ascii="Calibri" w:hAnsi="Calibri"/>
          <w:sz w:val="24"/>
          <w:szCs w:val="24"/>
        </w:rPr>
        <w:t>6 and 10</w:t>
      </w:r>
      <w:r w:rsidRPr="00AE026D">
        <w:rPr>
          <w:rFonts w:ascii="Calibri" w:hAnsi="Calibri"/>
          <w:sz w:val="24"/>
          <w:szCs w:val="24"/>
        </w:rPr>
        <w:t xml:space="preserve"> patrons with couches and recliners in a stadium seating arrangement. The rooms would be equipped with High-definition TVs and surround sound systems as well as a variety of other technologies (Xbox 360, PS3, Wii, DVD player, BlueRay player, HD cable, Pay-per-view) chosen by the patrons. The rooms would be rented on a per-hour basis with a possible deposit for each additional technology. There would also be a RedBox vending machine ($1 per day DVD rental) at each location for patrons to choose movies to watch.</w:t>
      </w:r>
      <w:r w:rsidR="00480C0B">
        <w:rPr>
          <w:rStyle w:val="FootnoteReference"/>
          <w:rFonts w:ascii="Calibri" w:hAnsi="Calibri"/>
          <w:sz w:val="24"/>
          <w:szCs w:val="24"/>
        </w:rPr>
        <w:footnoteReference w:id="7"/>
      </w:r>
      <w:r w:rsidRPr="00AE026D">
        <w:rPr>
          <w:rFonts w:ascii="Calibri" w:hAnsi="Calibri"/>
          <w:sz w:val="24"/>
          <w:szCs w:val="24"/>
        </w:rPr>
        <w:t xml:space="preserve"> </w:t>
      </w:r>
    </w:p>
    <w:p w:rsidR="00AE026D" w:rsidRPr="00AE026D" w:rsidRDefault="00AE026D" w:rsidP="00AE026D">
      <w:pPr>
        <w:pStyle w:val="BodyText"/>
        <w:ind w:left="0" w:right="25"/>
        <w:jc w:val="left"/>
        <w:rPr>
          <w:rFonts w:asciiTheme="minorHAnsi" w:hAnsiTheme="minorHAnsi" w:cs="Arial"/>
          <w:sz w:val="24"/>
          <w:szCs w:val="24"/>
        </w:rPr>
      </w:pPr>
      <w:r w:rsidRPr="00AE026D">
        <w:rPr>
          <w:rFonts w:ascii="Calibri" w:hAnsi="Calibri"/>
          <w:sz w:val="24"/>
          <w:szCs w:val="24"/>
        </w:rPr>
        <w:t xml:space="preserve">Advertising for the companies whose technology was on display would also be a source of revenue. </w:t>
      </w:r>
      <w:r w:rsidR="0061411B">
        <w:rPr>
          <w:rFonts w:asciiTheme="minorHAnsi" w:hAnsiTheme="minorHAnsi"/>
          <w:sz w:val="24"/>
          <w:szCs w:val="24"/>
        </w:rPr>
        <w:t>Ideally, d</w:t>
      </w:r>
      <w:r w:rsidRPr="00AE026D">
        <w:rPr>
          <w:rFonts w:ascii="Calibri" w:hAnsi="Calibri"/>
          <w:sz w:val="24"/>
          <w:szCs w:val="24"/>
        </w:rPr>
        <w:t xml:space="preserve">eals would also be worked out with the major studios to be able to showcase new releases at a separate cost to the customers. This would shift the pricing pressure off of the theater and onto the movie distributors as well as giving patrons the ability to bypass the distributors altogether. The theater itself would be </w:t>
      </w:r>
      <w:r w:rsidRPr="00AE026D">
        <w:rPr>
          <w:rFonts w:ascii="Calibri" w:hAnsi="Calibri" w:cs="Arial"/>
          <w:sz w:val="24"/>
          <w:szCs w:val="24"/>
        </w:rPr>
        <w:t xml:space="preserve">created entirely out of sponsor’s products to create a use-before-you-buy experience for the customer while building brand equity and stimulating sales of a given product. Upon entering the theater, </w:t>
      </w:r>
      <w:r w:rsidR="0061411B" w:rsidRPr="00AE026D">
        <w:rPr>
          <w:rFonts w:asciiTheme="minorHAnsi" w:hAnsiTheme="minorHAnsi" w:cs="Arial"/>
          <w:sz w:val="24"/>
          <w:szCs w:val="24"/>
        </w:rPr>
        <w:t xml:space="preserve">customers would </w:t>
      </w:r>
      <w:r w:rsidR="0061411B">
        <w:rPr>
          <w:rFonts w:asciiTheme="minorHAnsi" w:hAnsiTheme="minorHAnsi" w:cs="Arial"/>
          <w:sz w:val="24"/>
          <w:szCs w:val="24"/>
        </w:rPr>
        <w:t xml:space="preserve">receive </w:t>
      </w:r>
      <w:r w:rsidR="0061411B" w:rsidRPr="00AE026D">
        <w:rPr>
          <w:rFonts w:asciiTheme="minorHAnsi" w:hAnsiTheme="minorHAnsi" w:cs="Arial"/>
          <w:sz w:val="24"/>
          <w:szCs w:val="24"/>
        </w:rPr>
        <w:t xml:space="preserve">a booklet containing every </w:t>
      </w:r>
      <w:r w:rsidR="0061411B">
        <w:rPr>
          <w:rFonts w:asciiTheme="minorHAnsi" w:hAnsiTheme="minorHAnsi" w:cs="Arial"/>
          <w:sz w:val="24"/>
          <w:szCs w:val="24"/>
        </w:rPr>
        <w:t xml:space="preserve">sponsored </w:t>
      </w:r>
      <w:r w:rsidR="0061411B" w:rsidRPr="00AE026D">
        <w:rPr>
          <w:rFonts w:asciiTheme="minorHAnsi" w:hAnsiTheme="minorHAnsi" w:cs="Arial"/>
          <w:sz w:val="24"/>
          <w:szCs w:val="24"/>
        </w:rPr>
        <w:t>item in use in the theater and gives them</w:t>
      </w:r>
      <w:r w:rsidRPr="00AE026D">
        <w:rPr>
          <w:rFonts w:ascii="Calibri" w:hAnsi="Calibri" w:cs="Arial"/>
          <w:sz w:val="24"/>
          <w:szCs w:val="24"/>
        </w:rPr>
        <w:t xml:space="preserve"> information on where to purchase the item or an online shop where every item can be viewed and purchased. By giving the customer the opportunity to use your product as well as provide them a unique and affordable experience, interest in the product can grow</w:t>
      </w:r>
      <w:r w:rsidR="00F47F85">
        <w:rPr>
          <w:rFonts w:ascii="Calibri" w:hAnsi="Calibri" w:cs="Arial"/>
          <w:sz w:val="24"/>
          <w:szCs w:val="24"/>
        </w:rPr>
        <w:t xml:space="preserve"> and has been shown in studies to increase sales</w:t>
      </w:r>
      <w:r w:rsidRPr="00AE026D">
        <w:rPr>
          <w:rFonts w:ascii="Calibri" w:hAnsi="Calibri" w:cs="Arial"/>
          <w:sz w:val="24"/>
          <w:szCs w:val="24"/>
        </w:rPr>
        <w:t>.</w:t>
      </w:r>
      <w:r w:rsidR="00F47F85">
        <w:rPr>
          <w:rStyle w:val="FootnoteReference"/>
          <w:rFonts w:ascii="Calibri" w:hAnsi="Calibri" w:cs="Arial"/>
          <w:sz w:val="24"/>
          <w:szCs w:val="24"/>
        </w:rPr>
        <w:footnoteReference w:id="8"/>
      </w:r>
      <w:r w:rsidRPr="00AE026D">
        <w:rPr>
          <w:rFonts w:ascii="Calibri" w:hAnsi="Calibri" w:cs="Arial"/>
          <w:sz w:val="24"/>
          <w:szCs w:val="24"/>
        </w:rPr>
        <w:t xml:space="preserve"> </w:t>
      </w:r>
      <w:r w:rsidR="0061411B" w:rsidRPr="00AE026D">
        <w:rPr>
          <w:rFonts w:asciiTheme="minorHAnsi" w:hAnsiTheme="minorHAnsi" w:cs="Arial"/>
          <w:sz w:val="24"/>
          <w:szCs w:val="24"/>
        </w:rPr>
        <w:t>Childcare</w:t>
      </w:r>
      <w:r w:rsidRPr="00AE026D">
        <w:rPr>
          <w:rFonts w:ascii="Calibri" w:hAnsi="Calibri" w:cs="Arial"/>
          <w:sz w:val="24"/>
          <w:szCs w:val="24"/>
        </w:rPr>
        <w:t xml:space="preserve"> services could come in and provide free or discounted services to families to show service quality and affordability to patrons. Possibly, meals would be available from local restaurants looking to increase their traffic by providing free or discounted samples to the moviegoers.</w:t>
      </w:r>
    </w:p>
    <w:p w:rsidR="00AE026D" w:rsidRPr="00B178F7" w:rsidRDefault="00AE026D" w:rsidP="00AE026D">
      <w:pPr>
        <w:pStyle w:val="BodyText"/>
        <w:ind w:left="0" w:right="25"/>
        <w:jc w:val="left"/>
        <w:outlineLvl w:val="1"/>
        <w:rPr>
          <w:rFonts w:asciiTheme="minorHAnsi" w:hAnsiTheme="minorHAnsi" w:cs="Arial"/>
          <w:b/>
          <w:sz w:val="28"/>
          <w:szCs w:val="28"/>
        </w:rPr>
      </w:pPr>
      <w:r>
        <w:rPr>
          <w:rFonts w:asciiTheme="minorHAnsi" w:hAnsiTheme="minorHAnsi" w:cs="Arial"/>
          <w:b/>
          <w:sz w:val="28"/>
          <w:szCs w:val="28"/>
        </w:rPr>
        <w:t>Price</w:t>
      </w:r>
      <w:r w:rsidRPr="00B178F7">
        <w:rPr>
          <w:rFonts w:asciiTheme="minorHAnsi" w:hAnsiTheme="minorHAnsi" w:cs="Arial"/>
          <w:b/>
          <w:sz w:val="28"/>
          <w:szCs w:val="28"/>
        </w:rPr>
        <w:t>:</w:t>
      </w:r>
    </w:p>
    <w:p w:rsidR="00AE026D" w:rsidRDefault="004065CE" w:rsidP="00AE026D">
      <w:pPr>
        <w:pStyle w:val="BodyText"/>
        <w:ind w:left="0" w:right="25"/>
        <w:jc w:val="left"/>
        <w:rPr>
          <w:rFonts w:asciiTheme="minorHAnsi" w:hAnsiTheme="minorHAnsi" w:cs="Arial"/>
          <w:sz w:val="24"/>
          <w:szCs w:val="28"/>
        </w:rPr>
      </w:pPr>
      <w:r w:rsidRPr="004065CE">
        <w:rPr>
          <w:rFonts w:ascii="Calibri" w:hAnsi="Calibri" w:cs="Arial"/>
          <w:sz w:val="24"/>
          <w:szCs w:val="24"/>
        </w:rPr>
        <w:t>The average price for a movie ticket in the U.S. is currently $6.55, which is a 2.2% increase over 2005’s average ticket price.</w:t>
      </w:r>
      <w:r w:rsidRPr="004065CE">
        <w:rPr>
          <w:rStyle w:val="FootnoteReference"/>
          <w:rFonts w:ascii="Calibri" w:hAnsi="Calibri" w:cs="Arial"/>
          <w:sz w:val="24"/>
          <w:szCs w:val="24"/>
        </w:rPr>
        <w:footnoteReference w:id="9"/>
      </w:r>
      <w:r w:rsidRPr="004065CE">
        <w:rPr>
          <w:rFonts w:ascii="Calibri" w:hAnsi="Calibri" w:cs="Arial"/>
          <w:sz w:val="24"/>
          <w:szCs w:val="24"/>
        </w:rPr>
        <w:t xml:space="preserve"> With the MovieLounge concept, the cost to rent a theater with seating for 6-10 patrons is $15 per hour. For a family of four renting the theater to watch a standard 2-hour film, the cost would be $30 compared to $26.52 for the average theater. MovieLounge would be competing with $8-$10 per ticket theaters, which would give the family of </w:t>
      </w:r>
      <w:r w:rsidR="00480C0B" w:rsidRPr="004065CE">
        <w:rPr>
          <w:rFonts w:asciiTheme="minorHAnsi" w:hAnsiTheme="minorHAnsi" w:cs="Arial"/>
          <w:sz w:val="24"/>
          <w:szCs w:val="24"/>
        </w:rPr>
        <w:t>four</w:t>
      </w:r>
      <w:r w:rsidRPr="004065CE">
        <w:rPr>
          <w:rFonts w:ascii="Calibri" w:hAnsi="Calibri" w:cs="Arial"/>
          <w:sz w:val="24"/>
          <w:szCs w:val="24"/>
        </w:rPr>
        <w:t xml:space="preserve"> savings of $8 for a $9.50 ticket. Advertising revenue from ads placed in the theater would help to bring the $15 per hour cost down over time to increase how frequently customers want to go to the theater. With higher advertising demand, the per-hour price could be even lower with an end goal of $10 per hour rental.</w:t>
      </w:r>
      <w:r>
        <w:rPr>
          <w:rFonts w:asciiTheme="minorHAnsi" w:hAnsiTheme="minorHAnsi" w:cs="Arial"/>
          <w:sz w:val="24"/>
          <w:szCs w:val="24"/>
        </w:rPr>
        <w:t xml:space="preserve"> </w:t>
      </w:r>
      <w:r w:rsidR="0061411B" w:rsidRPr="004065CE">
        <w:rPr>
          <w:rFonts w:asciiTheme="minorHAnsi" w:hAnsiTheme="minorHAnsi" w:cs="Arial"/>
          <w:sz w:val="24"/>
          <w:szCs w:val="24"/>
        </w:rPr>
        <w:t xml:space="preserve">There </w:t>
      </w:r>
      <w:r>
        <w:rPr>
          <w:rFonts w:asciiTheme="minorHAnsi" w:hAnsiTheme="minorHAnsi" w:cs="Arial"/>
          <w:sz w:val="24"/>
          <w:szCs w:val="24"/>
        </w:rPr>
        <w:t>c</w:t>
      </w:r>
      <w:r w:rsidR="0061411B" w:rsidRPr="004065CE">
        <w:rPr>
          <w:rFonts w:asciiTheme="minorHAnsi" w:hAnsiTheme="minorHAnsi" w:cs="Arial"/>
          <w:sz w:val="24"/>
          <w:szCs w:val="24"/>
        </w:rPr>
        <w:t>ould also be a discount that allows patrons to purchase 2 hours for a lower price that would encourage patrons to</w:t>
      </w:r>
      <w:r w:rsidR="0061411B">
        <w:rPr>
          <w:rFonts w:asciiTheme="minorHAnsi" w:hAnsiTheme="minorHAnsi" w:cs="Arial"/>
          <w:sz w:val="24"/>
          <w:szCs w:val="28"/>
        </w:rPr>
        <w:t xml:space="preserve"> purchase larger blocks of time. </w:t>
      </w:r>
      <w:r w:rsidR="00AE026D" w:rsidRPr="00B178F7">
        <w:rPr>
          <w:rFonts w:asciiTheme="minorHAnsi" w:hAnsiTheme="minorHAnsi" w:cs="Arial"/>
          <w:sz w:val="24"/>
          <w:szCs w:val="28"/>
        </w:rPr>
        <w:t xml:space="preserve"> </w:t>
      </w:r>
      <w:r w:rsidR="0061411B">
        <w:rPr>
          <w:rFonts w:asciiTheme="minorHAnsi" w:hAnsiTheme="minorHAnsi" w:cs="Arial"/>
          <w:sz w:val="24"/>
          <w:szCs w:val="28"/>
        </w:rPr>
        <w:t xml:space="preserve">Advertising fees would depend on the size of the advertisement, lighting requirements, and any audio that might accompany the advertisement. </w:t>
      </w:r>
    </w:p>
    <w:p w:rsidR="00AE026D" w:rsidRPr="00B178F7" w:rsidRDefault="00AE026D" w:rsidP="00AE026D">
      <w:pPr>
        <w:pStyle w:val="BodyText"/>
        <w:ind w:left="0" w:right="25"/>
        <w:jc w:val="left"/>
        <w:outlineLvl w:val="1"/>
        <w:rPr>
          <w:rFonts w:asciiTheme="minorHAnsi" w:hAnsiTheme="minorHAnsi" w:cs="Arial"/>
          <w:b/>
          <w:sz w:val="28"/>
          <w:szCs w:val="28"/>
        </w:rPr>
      </w:pPr>
      <w:r>
        <w:rPr>
          <w:rFonts w:asciiTheme="minorHAnsi" w:hAnsiTheme="minorHAnsi" w:cs="Arial"/>
          <w:b/>
          <w:sz w:val="28"/>
          <w:szCs w:val="28"/>
        </w:rPr>
        <w:t>Promotion</w:t>
      </w:r>
      <w:r w:rsidRPr="00B178F7">
        <w:rPr>
          <w:rFonts w:asciiTheme="minorHAnsi" w:hAnsiTheme="minorHAnsi" w:cs="Arial"/>
          <w:b/>
          <w:sz w:val="28"/>
          <w:szCs w:val="28"/>
        </w:rPr>
        <w:t>:</w:t>
      </w:r>
    </w:p>
    <w:p w:rsidR="00AE026D" w:rsidRPr="0061411B" w:rsidRDefault="0061411B" w:rsidP="0061411B">
      <w:pPr>
        <w:pStyle w:val="ListParagraph"/>
        <w:ind w:left="0" w:firstLine="0"/>
        <w:rPr>
          <w:rFonts w:cs="Arial"/>
        </w:rPr>
      </w:pPr>
      <w:r w:rsidRPr="00B174E5">
        <w:rPr>
          <w:rFonts w:cs="Arial"/>
        </w:rPr>
        <w:lastRenderedPageBreak/>
        <w:t xml:space="preserve">Marketing for MovieLounge would be through local TV, newspaper, and through the partnerships with advertisers. The main marketing push to begin with would be to emphasize word-of-mouth by creating an experience that will get people talking. Advertising partners could point their customers to MovieLounge to try out their product. Pamphlets containing the entire product catalog currently being advertised at MovieLounge would be handed out as patrons </w:t>
      </w:r>
      <w:r w:rsidRPr="002C3428">
        <w:rPr>
          <w:rFonts w:cs="Arial"/>
        </w:rPr>
        <w:t>entered</w:t>
      </w:r>
      <w:r w:rsidRPr="00B174E5">
        <w:rPr>
          <w:rFonts w:cs="Arial"/>
        </w:rPr>
        <w:t xml:space="preserve"> so they can purchase directly from the advertiser or through MovieLounge itself.  </w:t>
      </w:r>
    </w:p>
    <w:p w:rsidR="00AE026D" w:rsidRPr="00B178F7" w:rsidRDefault="00AE026D" w:rsidP="00AE026D">
      <w:pPr>
        <w:pStyle w:val="BodyText"/>
        <w:ind w:left="0" w:right="25"/>
        <w:jc w:val="left"/>
        <w:outlineLvl w:val="1"/>
        <w:rPr>
          <w:rFonts w:asciiTheme="minorHAnsi" w:hAnsiTheme="minorHAnsi" w:cs="Arial"/>
          <w:b/>
          <w:sz w:val="28"/>
          <w:szCs w:val="28"/>
        </w:rPr>
      </w:pPr>
      <w:r>
        <w:rPr>
          <w:rFonts w:asciiTheme="minorHAnsi" w:hAnsiTheme="minorHAnsi" w:cs="Arial"/>
          <w:b/>
          <w:sz w:val="28"/>
          <w:szCs w:val="28"/>
        </w:rPr>
        <w:t>Distribution</w:t>
      </w:r>
      <w:r w:rsidRPr="00B178F7">
        <w:rPr>
          <w:rFonts w:asciiTheme="minorHAnsi" w:hAnsiTheme="minorHAnsi" w:cs="Arial"/>
          <w:b/>
          <w:sz w:val="28"/>
          <w:szCs w:val="28"/>
        </w:rPr>
        <w:t>:</w:t>
      </w:r>
    </w:p>
    <w:p w:rsidR="004065CE" w:rsidRPr="004065CE" w:rsidRDefault="004065CE" w:rsidP="004065CE">
      <w:pPr>
        <w:pStyle w:val="BodyText"/>
        <w:ind w:left="0" w:right="25"/>
        <w:jc w:val="left"/>
        <w:rPr>
          <w:rFonts w:asciiTheme="minorHAnsi" w:hAnsiTheme="minorHAnsi" w:cs="Arial"/>
          <w:sz w:val="24"/>
          <w:szCs w:val="24"/>
        </w:rPr>
      </w:pPr>
      <w:r w:rsidRPr="004065CE">
        <w:rPr>
          <w:rFonts w:asciiTheme="minorHAnsi" w:hAnsiTheme="minorHAnsi" w:cs="Arial"/>
          <w:sz w:val="24"/>
          <w:szCs w:val="24"/>
        </w:rPr>
        <w:t xml:space="preserve">The main </w:t>
      </w:r>
      <w:r w:rsidR="00337CC1" w:rsidRPr="004065CE">
        <w:rPr>
          <w:rFonts w:asciiTheme="minorHAnsi" w:hAnsiTheme="minorHAnsi" w:cs="Arial"/>
          <w:sz w:val="24"/>
          <w:szCs w:val="24"/>
        </w:rPr>
        <w:t xml:space="preserve">channels for buying tickets </w:t>
      </w:r>
      <w:r w:rsidR="00337CC1">
        <w:rPr>
          <w:rFonts w:asciiTheme="minorHAnsi" w:hAnsiTheme="minorHAnsi" w:cs="Arial"/>
          <w:sz w:val="24"/>
          <w:szCs w:val="24"/>
        </w:rPr>
        <w:t>h</w:t>
      </w:r>
      <w:r w:rsidR="00337CC1" w:rsidRPr="004065CE">
        <w:rPr>
          <w:rFonts w:asciiTheme="minorHAnsi" w:hAnsiTheme="minorHAnsi" w:cs="Arial"/>
          <w:sz w:val="24"/>
          <w:szCs w:val="24"/>
        </w:rPr>
        <w:t>ave</w:t>
      </w:r>
      <w:r w:rsidRPr="004065CE">
        <w:rPr>
          <w:rFonts w:asciiTheme="minorHAnsi" w:hAnsiTheme="minorHAnsi" w:cs="Arial"/>
          <w:sz w:val="24"/>
          <w:szCs w:val="24"/>
        </w:rPr>
        <w:t xml:space="preserve"> been through either a physical ticketing booth in the lobby or online ticketing.  Ticketing booths and online ticketing will be a part of the MovieLounge concept as well. Also, drive-up ticketing (a practice that has been proven successful in the Megaplex Theaters chain) will allow customers to purchase tickets 24/7 through an ATM-style dispenser that can take credit cards.</w:t>
      </w:r>
      <w:r w:rsidR="00337CC1">
        <w:rPr>
          <w:rStyle w:val="FootnoteReference"/>
          <w:rFonts w:asciiTheme="minorHAnsi" w:hAnsiTheme="minorHAnsi" w:cs="Arial"/>
          <w:sz w:val="24"/>
          <w:szCs w:val="24"/>
        </w:rPr>
        <w:footnoteReference w:id="10"/>
      </w:r>
      <w:r w:rsidRPr="004065CE">
        <w:rPr>
          <w:rFonts w:asciiTheme="minorHAnsi" w:hAnsiTheme="minorHAnsi" w:cs="Arial"/>
          <w:sz w:val="24"/>
          <w:szCs w:val="24"/>
        </w:rPr>
        <w:t xml:space="preserve"> Online ticketing, if done through Fandango or Movietickets.com, one must choose one or the other and risk not being listed if your customers frequent the other site. Much like the battle between VHS &amp; Betamax, chains are backing one site with Movietickets.com listing AMC, Krikorian, Pacific, Mann, Landmark, and Ravemotion and Fandango listing Regal (Edwards, United Artists), Century, Captain Blood’s, and Laemmele.</w:t>
      </w:r>
      <w:r w:rsidRPr="004065CE">
        <w:rPr>
          <w:rStyle w:val="FootnoteReference"/>
          <w:rFonts w:asciiTheme="minorHAnsi" w:hAnsiTheme="minorHAnsi" w:cs="Arial"/>
          <w:sz w:val="24"/>
          <w:szCs w:val="24"/>
        </w:rPr>
        <w:footnoteReference w:id="11"/>
      </w:r>
    </w:p>
    <w:p w:rsidR="004065CE" w:rsidRPr="004065CE" w:rsidRDefault="004065CE" w:rsidP="004065CE">
      <w:pPr>
        <w:pStyle w:val="BodyText"/>
        <w:spacing w:after="0"/>
        <w:ind w:left="0" w:right="29"/>
        <w:jc w:val="left"/>
        <w:rPr>
          <w:rFonts w:asciiTheme="minorHAnsi" w:hAnsiTheme="minorHAnsi" w:cs="Arial"/>
          <w:sz w:val="24"/>
          <w:szCs w:val="28"/>
        </w:rPr>
      </w:pPr>
      <w:r w:rsidRPr="004065CE">
        <w:rPr>
          <w:rFonts w:asciiTheme="minorHAnsi" w:hAnsiTheme="minorHAnsi" w:cs="Arial"/>
          <w:sz w:val="24"/>
          <w:szCs w:val="24"/>
          <w:u w:val="single"/>
        </w:rPr>
        <w:softHyphen/>
      </w:r>
      <w:r w:rsidRPr="004065CE">
        <w:rPr>
          <w:rFonts w:asciiTheme="minorHAnsi" w:hAnsiTheme="minorHAnsi" w:cs="Arial"/>
          <w:sz w:val="24"/>
          <w:szCs w:val="24"/>
          <w:u w:val="single"/>
        </w:rPr>
        <w:softHyphen/>
        <w:t>Ticketing Booths</w:t>
      </w:r>
      <w:r w:rsidRPr="004065CE">
        <w:rPr>
          <w:rFonts w:asciiTheme="minorHAnsi" w:hAnsiTheme="minorHAnsi" w:cs="Arial"/>
          <w:sz w:val="24"/>
          <w:szCs w:val="24"/>
        </w:rPr>
        <w:t>:  The advantage</w:t>
      </w:r>
      <w:r w:rsidRPr="004065CE">
        <w:rPr>
          <w:rFonts w:asciiTheme="minorHAnsi" w:hAnsiTheme="minorHAnsi" w:cs="Arial"/>
          <w:sz w:val="24"/>
          <w:szCs w:val="28"/>
        </w:rPr>
        <w:t xml:space="preserve"> of a ticket booth is simply the ability to better the customer experience through a warm greeting. The disadvantages are the inefficiency in speed over ATM-style ticket dispensers or online ticketing and the cost of having to staff the booth. </w:t>
      </w:r>
    </w:p>
    <w:p w:rsidR="004065CE" w:rsidRPr="004065CE" w:rsidRDefault="004065CE" w:rsidP="004065CE">
      <w:pPr>
        <w:pStyle w:val="BodyText"/>
        <w:spacing w:after="0"/>
        <w:ind w:left="0" w:right="29"/>
        <w:jc w:val="left"/>
        <w:rPr>
          <w:rFonts w:asciiTheme="minorHAnsi" w:hAnsiTheme="minorHAnsi" w:cs="Arial"/>
          <w:sz w:val="24"/>
          <w:szCs w:val="28"/>
        </w:rPr>
      </w:pPr>
    </w:p>
    <w:p w:rsidR="004065CE" w:rsidRPr="004065CE" w:rsidRDefault="004065CE" w:rsidP="004065CE">
      <w:pPr>
        <w:pStyle w:val="BodyText"/>
        <w:spacing w:after="0"/>
        <w:ind w:left="0" w:right="29"/>
        <w:jc w:val="left"/>
        <w:rPr>
          <w:rFonts w:asciiTheme="minorHAnsi" w:hAnsiTheme="minorHAnsi" w:cs="Arial"/>
          <w:sz w:val="24"/>
          <w:szCs w:val="28"/>
        </w:rPr>
      </w:pPr>
      <w:r w:rsidRPr="004065CE">
        <w:rPr>
          <w:rFonts w:asciiTheme="minorHAnsi" w:hAnsiTheme="minorHAnsi" w:cs="Arial"/>
          <w:sz w:val="24"/>
          <w:szCs w:val="28"/>
          <w:u w:val="single"/>
        </w:rPr>
        <w:t>Online Ticketing</w:t>
      </w:r>
      <w:r w:rsidRPr="004065CE">
        <w:rPr>
          <w:rFonts w:asciiTheme="minorHAnsi" w:hAnsiTheme="minorHAnsi" w:cs="Arial"/>
          <w:sz w:val="24"/>
          <w:szCs w:val="28"/>
        </w:rPr>
        <w:t>:  The advantages of online ticketing is the 24/7 availability of the website, customers not having to wait in line, and the relative ease of ordering online. The disadvantage of online ticketing is the high initial cost of having to set up and run a website (if not outsourced), lack of personal interaction, and the difficulty to check if a ticket is indeed genuine if using printable tickets. Also, Fandango and Movietickets.com charge a service charge per ticket with Fandango charging $.075 to $1.50 per ticket and Movietickets.com charging $1 per ticket.</w:t>
      </w:r>
      <w:r w:rsidRPr="004065CE">
        <w:rPr>
          <w:rStyle w:val="FootnoteReference"/>
          <w:rFonts w:asciiTheme="minorHAnsi" w:hAnsiTheme="minorHAnsi" w:cs="Arial"/>
          <w:sz w:val="24"/>
          <w:szCs w:val="28"/>
        </w:rPr>
        <w:footnoteReference w:id="12"/>
      </w:r>
      <w:r w:rsidRPr="004065CE">
        <w:rPr>
          <w:rStyle w:val="FootnoteReference"/>
          <w:rFonts w:asciiTheme="minorHAnsi" w:hAnsiTheme="minorHAnsi" w:cs="Arial"/>
          <w:sz w:val="24"/>
          <w:szCs w:val="28"/>
        </w:rPr>
        <w:footnoteReference w:id="13"/>
      </w:r>
      <w:r w:rsidR="00337CC1">
        <w:rPr>
          <w:rFonts w:asciiTheme="minorHAnsi" w:hAnsiTheme="minorHAnsi" w:cs="Arial"/>
          <w:sz w:val="24"/>
          <w:szCs w:val="28"/>
        </w:rPr>
        <w:t xml:space="preserve"> MovieLounge will have to find a way to customize this approach since it will be selling time instead of a ticket to a movie. Most likely, MovieLounge would need to create a customized website to accommodate its needs to allow patrons to purchase time slots for a theater much like a reservation of a hotel room.</w:t>
      </w:r>
    </w:p>
    <w:p w:rsidR="004065CE" w:rsidRPr="004065CE" w:rsidRDefault="004065CE" w:rsidP="004065CE">
      <w:pPr>
        <w:pStyle w:val="BodyText"/>
        <w:spacing w:after="0"/>
        <w:ind w:left="0" w:right="29"/>
        <w:jc w:val="left"/>
        <w:rPr>
          <w:rFonts w:asciiTheme="minorHAnsi" w:hAnsiTheme="minorHAnsi" w:cs="Arial"/>
          <w:sz w:val="24"/>
          <w:szCs w:val="28"/>
        </w:rPr>
      </w:pPr>
    </w:p>
    <w:p w:rsidR="004065CE" w:rsidRPr="004065CE" w:rsidRDefault="004065CE" w:rsidP="004065CE">
      <w:pPr>
        <w:pStyle w:val="BodyText"/>
        <w:ind w:left="0" w:right="29"/>
        <w:jc w:val="left"/>
        <w:rPr>
          <w:rFonts w:asciiTheme="minorHAnsi" w:hAnsiTheme="minorHAnsi" w:cs="Arial"/>
          <w:sz w:val="24"/>
          <w:szCs w:val="28"/>
        </w:rPr>
      </w:pPr>
      <w:r w:rsidRPr="004065CE">
        <w:rPr>
          <w:rFonts w:asciiTheme="minorHAnsi" w:hAnsiTheme="minorHAnsi" w:cs="Arial"/>
          <w:sz w:val="24"/>
          <w:szCs w:val="28"/>
          <w:u w:val="single"/>
        </w:rPr>
        <w:t>Drive Thru Kiosks</w:t>
      </w:r>
      <w:r w:rsidRPr="004065CE">
        <w:rPr>
          <w:rFonts w:asciiTheme="minorHAnsi" w:hAnsiTheme="minorHAnsi" w:cs="Arial"/>
          <w:sz w:val="24"/>
          <w:szCs w:val="28"/>
        </w:rPr>
        <w:t>: The advantages of ATM-style ticketing are the lack of a need to have staff, 24/7 availability to customers, and ease of use. The disadvantages to ATM-style ticketing are that customers will have to go to the theater to get the ticket, inability to use cash, and the lack of personal interaction.</w:t>
      </w:r>
      <w:r w:rsidRPr="004065CE">
        <w:rPr>
          <w:rStyle w:val="FootnoteReference"/>
          <w:rFonts w:asciiTheme="minorHAnsi" w:hAnsiTheme="minorHAnsi" w:cs="Arial"/>
          <w:sz w:val="24"/>
          <w:szCs w:val="28"/>
        </w:rPr>
        <w:footnoteReference w:id="14"/>
      </w:r>
    </w:p>
    <w:p w:rsidR="004065CE" w:rsidRPr="004065CE" w:rsidRDefault="004065CE" w:rsidP="00BE31B0">
      <w:pPr>
        <w:pStyle w:val="BodyText"/>
        <w:ind w:left="0" w:right="25"/>
        <w:jc w:val="left"/>
        <w:rPr>
          <w:rFonts w:asciiTheme="minorHAnsi" w:hAnsiTheme="minorHAnsi" w:cs="Arial"/>
          <w:sz w:val="24"/>
          <w:szCs w:val="28"/>
        </w:rPr>
      </w:pPr>
      <w:r w:rsidRPr="004065CE">
        <w:rPr>
          <w:rFonts w:asciiTheme="minorHAnsi" w:hAnsiTheme="minorHAnsi" w:cs="Arial"/>
          <w:sz w:val="24"/>
          <w:szCs w:val="28"/>
        </w:rPr>
        <w:lastRenderedPageBreak/>
        <w:t xml:space="preserve">The online and booth channels would be targeted the most so that MovieLounge could distribute its advertised product lineup either through an online catalog that can facilitate purchases or through a physical brochure handed out with each ticket purchased at the booth. An online ticketing system would be preferred to lower the costs of staffing and printing the brochures (as well as the cost of keeping the brochures up-to-date with the merchandise being advertised that week). An online ticketing system would require server space, software to run it, and a staff to keep the site up-to-date which could prove costly to start. A vendor-run site would be less costly in the short run but </w:t>
      </w:r>
      <w:r w:rsidR="00337CC1">
        <w:rPr>
          <w:rFonts w:asciiTheme="minorHAnsi" w:hAnsiTheme="minorHAnsi" w:cs="Arial"/>
          <w:sz w:val="24"/>
          <w:szCs w:val="28"/>
        </w:rPr>
        <w:t>would lack</w:t>
      </w:r>
      <w:r w:rsidRPr="004065CE">
        <w:rPr>
          <w:rFonts w:asciiTheme="minorHAnsi" w:hAnsiTheme="minorHAnsi" w:cs="Arial"/>
          <w:sz w:val="24"/>
          <w:szCs w:val="28"/>
        </w:rPr>
        <w:t xml:space="preserve"> the </w:t>
      </w:r>
      <w:r w:rsidR="00337CC1">
        <w:rPr>
          <w:rFonts w:asciiTheme="minorHAnsi" w:hAnsiTheme="minorHAnsi" w:cs="Arial"/>
          <w:sz w:val="24"/>
          <w:szCs w:val="28"/>
        </w:rPr>
        <w:t>flexibility and customization</w:t>
      </w:r>
      <w:r w:rsidRPr="004065CE">
        <w:rPr>
          <w:rFonts w:asciiTheme="minorHAnsi" w:hAnsiTheme="minorHAnsi" w:cs="Arial"/>
          <w:sz w:val="24"/>
          <w:szCs w:val="28"/>
        </w:rPr>
        <w:t xml:space="preserve"> of a </w:t>
      </w:r>
      <w:r w:rsidR="00337CC1">
        <w:rPr>
          <w:rFonts w:asciiTheme="minorHAnsi" w:hAnsiTheme="minorHAnsi" w:cs="Arial"/>
          <w:sz w:val="24"/>
          <w:szCs w:val="28"/>
        </w:rPr>
        <w:t>MovieLounge</w:t>
      </w:r>
      <w:r w:rsidRPr="004065CE">
        <w:rPr>
          <w:rFonts w:asciiTheme="minorHAnsi" w:hAnsiTheme="minorHAnsi" w:cs="Arial"/>
          <w:sz w:val="24"/>
          <w:szCs w:val="28"/>
        </w:rPr>
        <w:t>-run site.</w:t>
      </w:r>
    </w:p>
    <w:p w:rsidR="00AE026D" w:rsidRDefault="004065CE" w:rsidP="00AE026D">
      <w:pPr>
        <w:pStyle w:val="BodyText"/>
        <w:ind w:left="0" w:right="25"/>
        <w:jc w:val="left"/>
        <w:rPr>
          <w:rFonts w:asciiTheme="minorHAnsi" w:hAnsiTheme="minorHAnsi" w:cs="Arial"/>
          <w:sz w:val="24"/>
          <w:szCs w:val="28"/>
        </w:rPr>
      </w:pPr>
      <w:r w:rsidRPr="004065CE">
        <w:rPr>
          <w:rFonts w:asciiTheme="minorHAnsi" w:hAnsiTheme="minorHAnsi" w:cs="Arial"/>
          <w:sz w:val="24"/>
          <w:szCs w:val="28"/>
        </w:rPr>
        <w:t>With an online ticketing system, either MovieLounge or an outside vendor such as Fandango or MovieTickets.com can host the system itself.  A site run by MovieLounge would allow customiz</w:t>
      </w:r>
      <w:r w:rsidR="00337CC1">
        <w:rPr>
          <w:rFonts w:asciiTheme="minorHAnsi" w:hAnsiTheme="minorHAnsi" w:cs="Arial"/>
          <w:sz w:val="24"/>
          <w:szCs w:val="28"/>
        </w:rPr>
        <w:t>ation</w:t>
      </w:r>
      <w:r w:rsidRPr="004065CE">
        <w:rPr>
          <w:rFonts w:asciiTheme="minorHAnsi" w:hAnsiTheme="minorHAnsi" w:cs="Arial"/>
          <w:sz w:val="24"/>
          <w:szCs w:val="28"/>
        </w:rPr>
        <w:t xml:space="preserve"> to the specific needs or wants of management. A self-hosted site would allow MovieLounge to display the advertised products that one could expect to see in the theater and allow patrons to order the goods online after experiencing them in the theater after the show as well as allow MovieLounge to offer incentives and packages as promotions to consumers online. However, if MovieLounge opts to use an online ticketing vendor, it could reduce its costs of operating the site at the expense of not being able to have it customized to its needs. </w:t>
      </w:r>
    </w:p>
    <w:p w:rsidR="00337CC1" w:rsidRPr="00B178F7" w:rsidRDefault="00337CC1" w:rsidP="00337CC1">
      <w:pPr>
        <w:pStyle w:val="BodyText"/>
        <w:ind w:left="0" w:right="25"/>
        <w:jc w:val="left"/>
        <w:outlineLvl w:val="1"/>
        <w:rPr>
          <w:rFonts w:asciiTheme="minorHAnsi" w:hAnsiTheme="minorHAnsi" w:cs="Arial"/>
          <w:b/>
          <w:sz w:val="28"/>
          <w:szCs w:val="28"/>
        </w:rPr>
      </w:pPr>
      <w:r>
        <w:rPr>
          <w:rFonts w:asciiTheme="minorHAnsi" w:hAnsiTheme="minorHAnsi" w:cs="Arial"/>
          <w:b/>
          <w:sz w:val="28"/>
          <w:szCs w:val="28"/>
        </w:rPr>
        <w:t>Unique Selling Proposition</w:t>
      </w:r>
      <w:r w:rsidRPr="00B178F7">
        <w:rPr>
          <w:rFonts w:asciiTheme="minorHAnsi" w:hAnsiTheme="minorHAnsi" w:cs="Arial"/>
          <w:b/>
          <w:sz w:val="28"/>
          <w:szCs w:val="28"/>
        </w:rPr>
        <w:t>:</w:t>
      </w:r>
    </w:p>
    <w:p w:rsidR="00337CC1" w:rsidRDefault="00337CC1" w:rsidP="00337CC1">
      <w:pPr>
        <w:pStyle w:val="BodyText"/>
        <w:spacing w:after="0"/>
        <w:ind w:left="0" w:right="29"/>
        <w:jc w:val="left"/>
        <w:rPr>
          <w:rFonts w:asciiTheme="minorHAnsi" w:hAnsiTheme="minorHAnsi" w:cs="Arial"/>
          <w:sz w:val="24"/>
          <w:szCs w:val="24"/>
        </w:rPr>
      </w:pPr>
      <w:r w:rsidRPr="00B178F7">
        <w:rPr>
          <w:rFonts w:asciiTheme="minorHAnsi" w:hAnsiTheme="minorHAnsi" w:cs="Arial"/>
          <w:sz w:val="24"/>
          <w:szCs w:val="24"/>
        </w:rPr>
        <w:t>Child care services could come in and provide free or discounted services to families to show service quality and affordability to patrons. Movie plans, where one could purchase a certain amount of movies per month (or unlimited) for a monthly fee, would help increase revenues and provide more stable income flow. Possibly, meals would be available from local restaurants looking to increase their traffic by providing free or discounted samples to the moviegoers. The whole aim of the theater would be to provide a product to the customer</w:t>
      </w:r>
      <w:r>
        <w:rPr>
          <w:rFonts w:asciiTheme="minorHAnsi" w:hAnsiTheme="minorHAnsi" w:cs="Arial"/>
          <w:sz w:val="24"/>
          <w:szCs w:val="24"/>
        </w:rPr>
        <w:t xml:space="preserve">, </w:t>
      </w:r>
      <w:r w:rsidRPr="00B178F7">
        <w:rPr>
          <w:rFonts w:asciiTheme="minorHAnsi" w:hAnsiTheme="minorHAnsi" w:cs="Arial"/>
          <w:sz w:val="24"/>
          <w:szCs w:val="24"/>
        </w:rPr>
        <w:t>as well as an advertising service to companies.</w:t>
      </w:r>
      <w:r>
        <w:rPr>
          <w:rFonts w:asciiTheme="minorHAnsi" w:hAnsiTheme="minorHAnsi" w:cs="Arial"/>
          <w:sz w:val="24"/>
          <w:szCs w:val="24"/>
        </w:rPr>
        <w:t xml:space="preserve"> </w:t>
      </w:r>
      <w:r w:rsidRPr="00B178F7">
        <w:rPr>
          <w:rFonts w:asciiTheme="minorHAnsi" w:hAnsiTheme="minorHAnsi" w:cs="Arial"/>
          <w:sz w:val="24"/>
          <w:szCs w:val="24"/>
        </w:rPr>
        <w:t xml:space="preserve">Low-price tickets would be recommended to increase customer interest, especially early on. </w:t>
      </w:r>
      <w:r>
        <w:rPr>
          <w:rFonts w:asciiTheme="minorHAnsi" w:hAnsiTheme="minorHAnsi" w:cs="Arial"/>
          <w:sz w:val="24"/>
          <w:szCs w:val="24"/>
        </w:rPr>
        <w:t>C</w:t>
      </w:r>
      <w:r w:rsidRPr="00B178F7">
        <w:rPr>
          <w:rFonts w:asciiTheme="minorHAnsi" w:hAnsiTheme="minorHAnsi" w:cs="Arial"/>
          <w:sz w:val="24"/>
          <w:szCs w:val="24"/>
        </w:rPr>
        <w:t>omfortable seating (couches and larger chairs with ottomans) would greatly add to the experience but also to the</w:t>
      </w:r>
      <w:r>
        <w:rPr>
          <w:rFonts w:asciiTheme="minorHAnsi" w:hAnsiTheme="minorHAnsi" w:cs="Arial"/>
          <w:sz w:val="24"/>
          <w:szCs w:val="24"/>
        </w:rPr>
        <w:t xml:space="preserve"> startup and maintenance costs.</w:t>
      </w:r>
    </w:p>
    <w:p w:rsidR="00337CC1" w:rsidRPr="00B178F7" w:rsidRDefault="00337CC1" w:rsidP="00337CC1">
      <w:pPr>
        <w:pStyle w:val="BodyText"/>
        <w:ind w:left="0" w:right="25"/>
        <w:jc w:val="left"/>
        <w:outlineLvl w:val="1"/>
        <w:rPr>
          <w:rFonts w:asciiTheme="minorHAnsi" w:hAnsiTheme="minorHAnsi" w:cs="Arial"/>
          <w:b/>
          <w:sz w:val="28"/>
          <w:szCs w:val="28"/>
        </w:rPr>
      </w:pPr>
      <w:bookmarkStart w:id="5" w:name="_Toc184982082"/>
      <w:r>
        <w:rPr>
          <w:rFonts w:asciiTheme="minorHAnsi" w:hAnsiTheme="minorHAnsi" w:cs="Arial"/>
          <w:b/>
          <w:sz w:val="28"/>
          <w:szCs w:val="28"/>
        </w:rPr>
        <w:t>Sales Forecast</w:t>
      </w:r>
      <w:r w:rsidRPr="00B178F7">
        <w:rPr>
          <w:rFonts w:asciiTheme="minorHAnsi" w:hAnsiTheme="minorHAnsi" w:cs="Arial"/>
          <w:b/>
          <w:sz w:val="28"/>
          <w:szCs w:val="28"/>
        </w:rPr>
        <w:t>:</w:t>
      </w:r>
      <w:bookmarkEnd w:id="5"/>
    </w:p>
    <w:p w:rsidR="00337CC1" w:rsidRDefault="00337CC1" w:rsidP="00337CC1">
      <w:pPr>
        <w:pStyle w:val="BodyText"/>
        <w:ind w:left="0" w:right="25"/>
        <w:jc w:val="left"/>
        <w:rPr>
          <w:rFonts w:asciiTheme="minorHAnsi" w:hAnsiTheme="minorHAnsi" w:cs="Arial"/>
          <w:sz w:val="24"/>
          <w:szCs w:val="28"/>
        </w:rPr>
      </w:pPr>
      <w:r>
        <w:rPr>
          <w:rFonts w:asciiTheme="minorHAnsi" w:hAnsiTheme="minorHAnsi" w:cs="Arial"/>
          <w:sz w:val="24"/>
          <w:szCs w:val="28"/>
        </w:rPr>
        <w:t>In Year 1, the projected occupancy rate is 18% for a theater open 360 days a year, 12 hours a day, and with 15 theaters in operation. During this time, MovieLounge would be focusing on perfecting the product offering and increasing word-of-mouth advertising. This occupancy rate is projected to rise 6% each year, rising 50% over the 4-year period. Advertising is low throughout the first 3 years due to the lack of recognition in the market, but with advertising and the increase in attendance, these numbers should increase to augment the reliance on theater rentals.</w:t>
      </w:r>
    </w:p>
    <w:p w:rsidR="00337CC1" w:rsidRPr="00B178F7" w:rsidRDefault="00337CC1" w:rsidP="00337CC1">
      <w:pPr>
        <w:pStyle w:val="BodyText"/>
        <w:ind w:left="0" w:right="25"/>
        <w:jc w:val="left"/>
        <w:rPr>
          <w:rFonts w:asciiTheme="minorHAnsi" w:hAnsiTheme="minorHAnsi" w:cs="Arial"/>
          <w:sz w:val="24"/>
          <w:szCs w:val="28"/>
        </w:rPr>
      </w:pPr>
      <w:r w:rsidRPr="004A257B">
        <w:rPr>
          <w:rFonts w:asciiTheme="minorHAnsi" w:hAnsiTheme="minorHAnsi" w:cs="Arial"/>
          <w:sz w:val="24"/>
          <w:szCs w:val="28"/>
        </w:rPr>
        <w:lastRenderedPageBreak/>
        <w:drawing>
          <wp:inline distT="0" distB="0" distL="0" distR="0">
            <wp:extent cx="5667375" cy="3228975"/>
            <wp:effectExtent l="0" t="0" r="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37CC1" w:rsidRPr="00337CC1" w:rsidRDefault="00337CC1" w:rsidP="00337CC1">
      <w:pPr>
        <w:pStyle w:val="BodyText"/>
        <w:spacing w:after="0"/>
        <w:ind w:left="0" w:right="29"/>
        <w:jc w:val="left"/>
        <w:rPr>
          <w:rFonts w:asciiTheme="minorHAnsi" w:hAnsiTheme="minorHAnsi" w:cs="Arial"/>
          <w:sz w:val="24"/>
          <w:szCs w:val="24"/>
        </w:rPr>
      </w:pPr>
    </w:p>
    <w:p w:rsidR="00AA1594" w:rsidRPr="00B178F7" w:rsidRDefault="00AA1594" w:rsidP="00AA1594">
      <w:pPr>
        <w:pStyle w:val="BodyText"/>
        <w:ind w:left="0" w:right="25"/>
        <w:jc w:val="left"/>
        <w:outlineLvl w:val="1"/>
        <w:rPr>
          <w:rFonts w:asciiTheme="minorHAnsi" w:hAnsiTheme="minorHAnsi" w:cs="Arial"/>
          <w:b/>
          <w:sz w:val="28"/>
          <w:szCs w:val="28"/>
        </w:rPr>
      </w:pPr>
      <w:r>
        <w:rPr>
          <w:rFonts w:asciiTheme="minorHAnsi" w:hAnsiTheme="minorHAnsi" w:cs="Arial"/>
          <w:b/>
          <w:sz w:val="28"/>
          <w:szCs w:val="28"/>
        </w:rPr>
        <w:t>Implementation</w:t>
      </w:r>
      <w:r w:rsidRPr="00B178F7">
        <w:rPr>
          <w:rFonts w:asciiTheme="minorHAnsi" w:hAnsiTheme="minorHAnsi" w:cs="Arial"/>
          <w:b/>
          <w:sz w:val="28"/>
          <w:szCs w:val="28"/>
        </w:rPr>
        <w:t>:</w:t>
      </w:r>
    </w:p>
    <w:p w:rsidR="00AA1594" w:rsidRPr="00B178F7" w:rsidRDefault="00AA1594" w:rsidP="00AA1594">
      <w:pPr>
        <w:pStyle w:val="BodyText"/>
        <w:ind w:left="0" w:right="25"/>
        <w:jc w:val="left"/>
        <w:rPr>
          <w:rFonts w:asciiTheme="minorHAnsi" w:hAnsiTheme="minorHAnsi" w:cs="Arial"/>
          <w:sz w:val="24"/>
          <w:szCs w:val="28"/>
        </w:rPr>
      </w:pPr>
      <w:r w:rsidRPr="004065CE">
        <w:rPr>
          <w:rFonts w:asciiTheme="minorHAnsi" w:hAnsiTheme="minorHAnsi" w:cs="Arial"/>
          <w:sz w:val="24"/>
          <w:szCs w:val="24"/>
        </w:rPr>
        <w:t>The</w:t>
      </w:r>
    </w:p>
    <w:p w:rsidR="0032072E" w:rsidRPr="00B178F7" w:rsidRDefault="0032072E" w:rsidP="00B178F7">
      <w:pPr>
        <w:ind w:left="0"/>
        <w:rPr>
          <w:rFonts w:asciiTheme="minorHAnsi" w:hAnsiTheme="minorHAnsi"/>
        </w:rPr>
      </w:pPr>
    </w:p>
    <w:sectPr w:rsidR="0032072E" w:rsidRPr="00B178F7" w:rsidSect="00A6742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6AC2" w:rsidRDefault="00126AC2" w:rsidP="00B178F7">
      <w:r>
        <w:separator/>
      </w:r>
    </w:p>
  </w:endnote>
  <w:endnote w:type="continuationSeparator" w:id="1">
    <w:p w:rsidR="00126AC2" w:rsidRDefault="00126AC2" w:rsidP="00B178F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6AC2" w:rsidRDefault="00126AC2" w:rsidP="00B178F7">
      <w:r>
        <w:separator/>
      </w:r>
    </w:p>
  </w:footnote>
  <w:footnote w:type="continuationSeparator" w:id="1">
    <w:p w:rsidR="00126AC2" w:rsidRDefault="00126AC2" w:rsidP="00B178F7">
      <w:r>
        <w:continuationSeparator/>
      </w:r>
    </w:p>
  </w:footnote>
  <w:footnote w:id="2">
    <w:p w:rsidR="002B4BA6" w:rsidRDefault="002B4BA6">
      <w:pPr>
        <w:pStyle w:val="FootnoteText"/>
      </w:pPr>
      <w:r>
        <w:rPr>
          <w:rStyle w:val="FootnoteReference"/>
        </w:rPr>
        <w:footnoteRef/>
      </w:r>
      <w:r>
        <w:t xml:space="preserve"> </w:t>
      </w:r>
      <w:r w:rsidRPr="00691BF1">
        <w:rPr>
          <w:rFonts w:ascii="Arial" w:hAnsi="Arial" w:cs="Arial"/>
        </w:rPr>
        <w:t>Laczniak, Russell N. “The effects of brand choice on product trial evaluations.” http://www.thefreelibrary.com/The+effects+of+brand+choice+on+product+trial+evaluations-a0149213874</w:t>
      </w:r>
    </w:p>
  </w:footnote>
  <w:footnote w:id="3">
    <w:p w:rsidR="002B4BA6" w:rsidRDefault="002B4BA6">
      <w:pPr>
        <w:pStyle w:val="FootnoteText"/>
      </w:pPr>
      <w:r>
        <w:rPr>
          <w:rStyle w:val="FootnoteReference"/>
        </w:rPr>
        <w:footnoteRef/>
      </w:r>
      <w:r>
        <w:t xml:space="preserve"> </w:t>
      </w:r>
      <w:r w:rsidRPr="00691BF1">
        <w:rPr>
          <w:rFonts w:ascii="Arial" w:hAnsi="Arial" w:cs="Arial"/>
        </w:rPr>
        <w:t>MPAA. “Movie Attendance Study”. www.mpaa.org/MovieAttendanceStudy.pdf</w:t>
      </w:r>
    </w:p>
  </w:footnote>
  <w:footnote w:id="4">
    <w:p w:rsidR="00B178F7" w:rsidRPr="00691BF1" w:rsidRDefault="00B178F7" w:rsidP="00B178F7">
      <w:pPr>
        <w:pStyle w:val="FootnoteText"/>
        <w:rPr>
          <w:rFonts w:ascii="Arial" w:hAnsi="Arial" w:cs="Arial"/>
        </w:rPr>
      </w:pPr>
      <w:r w:rsidRPr="00691BF1">
        <w:rPr>
          <w:rStyle w:val="FootnoteReference"/>
          <w:rFonts w:ascii="Arial" w:hAnsi="Arial" w:cs="Arial"/>
        </w:rPr>
        <w:footnoteRef/>
      </w:r>
      <w:r w:rsidRPr="00691BF1">
        <w:rPr>
          <w:rFonts w:ascii="Arial" w:hAnsi="Arial" w:cs="Arial"/>
        </w:rPr>
        <w:t xml:space="preserve"> MPAA. “Movie Attendance Study”. www.mpaa.org/MovieAttendanceStudy.pdf</w:t>
      </w:r>
    </w:p>
  </w:footnote>
  <w:footnote w:id="5">
    <w:p w:rsidR="00480C0B" w:rsidRDefault="00480C0B">
      <w:pPr>
        <w:pStyle w:val="FootnoteText"/>
      </w:pPr>
      <w:r>
        <w:rPr>
          <w:rStyle w:val="FootnoteReference"/>
        </w:rPr>
        <w:footnoteRef/>
      </w:r>
      <w:r>
        <w:t xml:space="preserve"> </w:t>
      </w:r>
      <w:r w:rsidR="00F47F85">
        <w:t>Los Angeles</w:t>
      </w:r>
      <w:r w:rsidR="004B0EBF">
        <w:t xml:space="preserve"> Times. </w:t>
      </w:r>
      <w:r>
        <w:t>“Home Viewing</w:t>
      </w:r>
      <w:r w:rsidR="004B0EBF">
        <w:t>: A</w:t>
      </w:r>
      <w:r>
        <w:t xml:space="preserve"> Times/Bloomberg poll</w:t>
      </w:r>
      <w:r w:rsidR="004B0EBF">
        <w:t>”</w:t>
      </w:r>
      <w:r>
        <w:t xml:space="preserve">. August 8, 2008. </w:t>
      </w:r>
      <w:r w:rsidRPr="00CD66DF">
        <w:t>http://www.latimes.com/entertainment/news/la-080806-et-movies-g,1,2160594.graphic?coll=la-headlines-entnews</w:t>
      </w:r>
    </w:p>
  </w:footnote>
  <w:footnote w:id="6">
    <w:p w:rsidR="00CD66DF" w:rsidRDefault="00CD66DF">
      <w:pPr>
        <w:pStyle w:val="FootnoteText"/>
      </w:pPr>
      <w:r>
        <w:rPr>
          <w:rStyle w:val="FootnoteReference"/>
        </w:rPr>
        <w:footnoteRef/>
      </w:r>
      <w:r>
        <w:t xml:space="preserve"> </w:t>
      </w:r>
      <w:r w:rsidR="00F47F85">
        <w:t>Los Angeles</w:t>
      </w:r>
      <w:r w:rsidR="004B0EBF">
        <w:t xml:space="preserve"> Times. </w:t>
      </w:r>
      <w:r>
        <w:t>“Home Viewing</w:t>
      </w:r>
      <w:r w:rsidR="004B0EBF">
        <w:t>: A</w:t>
      </w:r>
      <w:r>
        <w:t xml:space="preserve"> Times/Bloomberg poll</w:t>
      </w:r>
      <w:r w:rsidR="004B0EBF">
        <w:t>”</w:t>
      </w:r>
      <w:r>
        <w:t xml:space="preserve">. August 8, 2008. </w:t>
      </w:r>
      <w:r w:rsidRPr="00CD66DF">
        <w:t>http://www.latimes.com/entertainment/news/la-080806-et-movies-g,1,2160594.graphic?coll=la-headlines-entnews</w:t>
      </w:r>
    </w:p>
  </w:footnote>
  <w:footnote w:id="7">
    <w:p w:rsidR="00480C0B" w:rsidRDefault="00480C0B">
      <w:pPr>
        <w:pStyle w:val="FootnoteText"/>
      </w:pPr>
      <w:r>
        <w:rPr>
          <w:rStyle w:val="FootnoteReference"/>
        </w:rPr>
        <w:footnoteRef/>
      </w:r>
      <w:r>
        <w:t xml:space="preserve"> Redbox. “The Big Picture”. www.redbox.com</w:t>
      </w:r>
    </w:p>
  </w:footnote>
  <w:footnote w:id="8">
    <w:p w:rsidR="00F47F85" w:rsidRDefault="00F47F85">
      <w:pPr>
        <w:pStyle w:val="FootnoteText"/>
      </w:pPr>
      <w:r>
        <w:rPr>
          <w:rStyle w:val="FootnoteReference"/>
        </w:rPr>
        <w:footnoteRef/>
      </w:r>
      <w:r>
        <w:t xml:space="preserve"> </w:t>
      </w:r>
      <w:r w:rsidRPr="00691BF1">
        <w:rPr>
          <w:rFonts w:ascii="Arial" w:hAnsi="Arial" w:cs="Arial"/>
        </w:rPr>
        <w:t>Laczniak, Russell N. “The effects of brand choice on product trial evaluations.” http://www.thefreelibrary.com/The+effects+of+brand+choice+on+product+trial+evaluations-a0149213874</w:t>
      </w:r>
    </w:p>
  </w:footnote>
  <w:footnote w:id="9">
    <w:p w:rsidR="004065CE" w:rsidRPr="00C90660" w:rsidRDefault="004065CE" w:rsidP="004065CE">
      <w:pPr>
        <w:pStyle w:val="FootnoteText"/>
        <w:rPr>
          <w:rFonts w:cs="Arial"/>
        </w:rPr>
      </w:pPr>
      <w:r w:rsidRPr="00C90660">
        <w:rPr>
          <w:rStyle w:val="FootnoteReference"/>
          <w:rFonts w:cs="Arial"/>
        </w:rPr>
        <w:footnoteRef/>
      </w:r>
      <w:r w:rsidRPr="00C90660">
        <w:rPr>
          <w:rFonts w:cs="Arial"/>
        </w:rPr>
        <w:t xml:space="preserve"> MPAA. “2006 </w:t>
      </w:r>
      <w:smartTag w:uri="urn:schemas-microsoft-com:office:smarttags" w:element="country-region">
        <w:smartTag w:uri="urn:schemas-microsoft-com:office:smarttags" w:element="place">
          <w:r w:rsidRPr="00C90660">
            <w:rPr>
              <w:rFonts w:cs="Arial"/>
            </w:rPr>
            <w:t>U.S.</w:t>
          </w:r>
        </w:smartTag>
      </w:smartTag>
      <w:r w:rsidRPr="00C90660">
        <w:rPr>
          <w:rFonts w:cs="Arial"/>
        </w:rPr>
        <w:t xml:space="preserve"> Theatrical Market Statistics”. www.mpaa.org/2006-US-Theatrical-Market-Statistics-Report.pdf</w:t>
      </w:r>
    </w:p>
  </w:footnote>
  <w:footnote w:id="10">
    <w:p w:rsidR="00337CC1" w:rsidRDefault="00337CC1">
      <w:pPr>
        <w:pStyle w:val="FootnoteText"/>
      </w:pPr>
      <w:r>
        <w:rPr>
          <w:rStyle w:val="FootnoteReference"/>
        </w:rPr>
        <w:footnoteRef/>
      </w:r>
      <w:r>
        <w:t xml:space="preserve"> </w:t>
      </w:r>
      <w:r w:rsidRPr="00691BF1">
        <w:rPr>
          <w:rFonts w:ascii="Arial" w:hAnsi="Arial" w:cs="Arial"/>
        </w:rPr>
        <w:t>Megaplex. “Megaplex 20”. www.megaplextheatres.com/mp20.php</w:t>
      </w:r>
    </w:p>
  </w:footnote>
  <w:footnote w:id="11">
    <w:p w:rsidR="004065CE" w:rsidRPr="00691BF1" w:rsidRDefault="004065CE" w:rsidP="004065CE">
      <w:pPr>
        <w:pStyle w:val="FootnoteText"/>
        <w:rPr>
          <w:rFonts w:ascii="Arial" w:hAnsi="Arial" w:cs="Arial"/>
        </w:rPr>
      </w:pPr>
      <w:r w:rsidRPr="00691BF1">
        <w:rPr>
          <w:rStyle w:val="FootnoteReference"/>
          <w:rFonts w:ascii="Arial" w:hAnsi="Arial" w:cs="Arial"/>
        </w:rPr>
        <w:footnoteRef/>
      </w:r>
      <w:r w:rsidRPr="00691BF1">
        <w:rPr>
          <w:rFonts w:ascii="Arial" w:hAnsi="Arial" w:cs="Arial"/>
        </w:rPr>
        <w:t xml:space="preserve"> Haro Online. “Movietickets.com vs. Fandango”. www.haro-online.com/movies/wihm/3.html</w:t>
      </w:r>
    </w:p>
  </w:footnote>
  <w:footnote w:id="12">
    <w:p w:rsidR="004065CE" w:rsidRPr="00691BF1" w:rsidRDefault="004065CE" w:rsidP="004065CE">
      <w:pPr>
        <w:pStyle w:val="FootnoteText"/>
        <w:rPr>
          <w:rFonts w:ascii="Arial" w:hAnsi="Arial" w:cs="Arial"/>
        </w:rPr>
      </w:pPr>
      <w:r w:rsidRPr="00691BF1">
        <w:rPr>
          <w:rStyle w:val="FootnoteReference"/>
          <w:rFonts w:ascii="Arial" w:hAnsi="Arial" w:cs="Arial"/>
        </w:rPr>
        <w:footnoteRef/>
      </w:r>
      <w:r w:rsidRPr="00691BF1">
        <w:rPr>
          <w:rFonts w:ascii="Arial" w:hAnsi="Arial" w:cs="Arial"/>
        </w:rPr>
        <w:t xml:space="preserve"> Fandango. “Convenience charges”. fandango.custhelp.com</w:t>
      </w:r>
    </w:p>
  </w:footnote>
  <w:footnote w:id="13">
    <w:p w:rsidR="004065CE" w:rsidRPr="00691BF1" w:rsidRDefault="004065CE" w:rsidP="004065CE">
      <w:pPr>
        <w:pStyle w:val="FootnoteText"/>
        <w:rPr>
          <w:rFonts w:ascii="Arial" w:hAnsi="Arial" w:cs="Arial"/>
        </w:rPr>
      </w:pPr>
      <w:r w:rsidRPr="00691BF1">
        <w:rPr>
          <w:rStyle w:val="FootnoteReference"/>
          <w:rFonts w:ascii="Arial" w:hAnsi="Arial" w:cs="Arial"/>
        </w:rPr>
        <w:footnoteRef/>
      </w:r>
      <w:r w:rsidRPr="00691BF1">
        <w:rPr>
          <w:rFonts w:ascii="Arial" w:hAnsi="Arial" w:cs="Arial"/>
        </w:rPr>
        <w:t xml:space="preserve"> MovieTickets.com. “Service Charges”. http://www.movietickets.com/help_faq.asp?language=0&amp;color=default</w:t>
      </w:r>
    </w:p>
  </w:footnote>
  <w:footnote w:id="14">
    <w:p w:rsidR="004065CE" w:rsidRPr="00691BF1" w:rsidRDefault="004065CE" w:rsidP="004065CE">
      <w:pPr>
        <w:pStyle w:val="FootnoteText"/>
        <w:rPr>
          <w:rFonts w:ascii="Arial" w:hAnsi="Arial" w:cs="Arial"/>
        </w:rPr>
      </w:pPr>
      <w:r w:rsidRPr="00691BF1">
        <w:rPr>
          <w:rStyle w:val="FootnoteReference"/>
          <w:rFonts w:ascii="Arial" w:hAnsi="Arial" w:cs="Arial"/>
        </w:rPr>
        <w:footnoteRef/>
      </w:r>
      <w:r w:rsidRPr="00691BF1">
        <w:rPr>
          <w:rFonts w:ascii="Arial" w:hAnsi="Arial" w:cs="Arial"/>
        </w:rPr>
        <w:t xml:space="preserve"> Megaplex. “Megaplex 20”. www.megaplextheatres.com/mp20.php</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993563"/>
    <w:multiLevelType w:val="hybridMultilevel"/>
    <w:tmpl w:val="9902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FC6485"/>
    <w:multiLevelType w:val="hybridMultilevel"/>
    <w:tmpl w:val="0C965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1B0088"/>
    <w:multiLevelType w:val="hybridMultilevel"/>
    <w:tmpl w:val="075CC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E4489A"/>
    <w:multiLevelType w:val="hybridMultilevel"/>
    <w:tmpl w:val="E3D61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7A006A"/>
    <w:multiLevelType w:val="hybridMultilevel"/>
    <w:tmpl w:val="16401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6421FE"/>
    <w:multiLevelType w:val="hybridMultilevel"/>
    <w:tmpl w:val="822C756C"/>
    <w:lvl w:ilvl="0" w:tplc="3856C4DC">
      <w:start w:val="1"/>
      <w:numFmt w:val="bullet"/>
      <w:lvlText w:val=""/>
      <w:lvlJc w:val="left"/>
      <w:pPr>
        <w:tabs>
          <w:tab w:val="num" w:pos="720"/>
        </w:tabs>
        <w:ind w:left="720" w:hanging="360"/>
      </w:pPr>
      <w:rPr>
        <w:rFonts w:ascii="Wingdings 2" w:hAnsi="Wingdings 2" w:hint="default"/>
      </w:rPr>
    </w:lvl>
    <w:lvl w:ilvl="1" w:tplc="D046BFA2" w:tentative="1">
      <w:start w:val="1"/>
      <w:numFmt w:val="bullet"/>
      <w:lvlText w:val=""/>
      <w:lvlJc w:val="left"/>
      <w:pPr>
        <w:tabs>
          <w:tab w:val="num" w:pos="1440"/>
        </w:tabs>
        <w:ind w:left="1440" w:hanging="360"/>
      </w:pPr>
      <w:rPr>
        <w:rFonts w:ascii="Wingdings 2" w:hAnsi="Wingdings 2" w:hint="default"/>
      </w:rPr>
    </w:lvl>
    <w:lvl w:ilvl="2" w:tplc="32704B0E" w:tentative="1">
      <w:start w:val="1"/>
      <w:numFmt w:val="bullet"/>
      <w:lvlText w:val=""/>
      <w:lvlJc w:val="left"/>
      <w:pPr>
        <w:tabs>
          <w:tab w:val="num" w:pos="2160"/>
        </w:tabs>
        <w:ind w:left="2160" w:hanging="360"/>
      </w:pPr>
      <w:rPr>
        <w:rFonts w:ascii="Wingdings 2" w:hAnsi="Wingdings 2" w:hint="default"/>
      </w:rPr>
    </w:lvl>
    <w:lvl w:ilvl="3" w:tplc="DD76A032" w:tentative="1">
      <w:start w:val="1"/>
      <w:numFmt w:val="bullet"/>
      <w:lvlText w:val=""/>
      <w:lvlJc w:val="left"/>
      <w:pPr>
        <w:tabs>
          <w:tab w:val="num" w:pos="2880"/>
        </w:tabs>
        <w:ind w:left="2880" w:hanging="360"/>
      </w:pPr>
      <w:rPr>
        <w:rFonts w:ascii="Wingdings 2" w:hAnsi="Wingdings 2" w:hint="default"/>
      </w:rPr>
    </w:lvl>
    <w:lvl w:ilvl="4" w:tplc="3D44E418" w:tentative="1">
      <w:start w:val="1"/>
      <w:numFmt w:val="bullet"/>
      <w:lvlText w:val=""/>
      <w:lvlJc w:val="left"/>
      <w:pPr>
        <w:tabs>
          <w:tab w:val="num" w:pos="3600"/>
        </w:tabs>
        <w:ind w:left="3600" w:hanging="360"/>
      </w:pPr>
      <w:rPr>
        <w:rFonts w:ascii="Wingdings 2" w:hAnsi="Wingdings 2" w:hint="default"/>
      </w:rPr>
    </w:lvl>
    <w:lvl w:ilvl="5" w:tplc="2FF2CA5C" w:tentative="1">
      <w:start w:val="1"/>
      <w:numFmt w:val="bullet"/>
      <w:lvlText w:val=""/>
      <w:lvlJc w:val="left"/>
      <w:pPr>
        <w:tabs>
          <w:tab w:val="num" w:pos="4320"/>
        </w:tabs>
        <w:ind w:left="4320" w:hanging="360"/>
      </w:pPr>
      <w:rPr>
        <w:rFonts w:ascii="Wingdings 2" w:hAnsi="Wingdings 2" w:hint="default"/>
      </w:rPr>
    </w:lvl>
    <w:lvl w:ilvl="6" w:tplc="B6321A98" w:tentative="1">
      <w:start w:val="1"/>
      <w:numFmt w:val="bullet"/>
      <w:lvlText w:val=""/>
      <w:lvlJc w:val="left"/>
      <w:pPr>
        <w:tabs>
          <w:tab w:val="num" w:pos="5040"/>
        </w:tabs>
        <w:ind w:left="5040" w:hanging="360"/>
      </w:pPr>
      <w:rPr>
        <w:rFonts w:ascii="Wingdings 2" w:hAnsi="Wingdings 2" w:hint="default"/>
      </w:rPr>
    </w:lvl>
    <w:lvl w:ilvl="7" w:tplc="BDD643D8" w:tentative="1">
      <w:start w:val="1"/>
      <w:numFmt w:val="bullet"/>
      <w:lvlText w:val=""/>
      <w:lvlJc w:val="left"/>
      <w:pPr>
        <w:tabs>
          <w:tab w:val="num" w:pos="5760"/>
        </w:tabs>
        <w:ind w:left="5760" w:hanging="360"/>
      </w:pPr>
      <w:rPr>
        <w:rFonts w:ascii="Wingdings 2" w:hAnsi="Wingdings 2" w:hint="default"/>
      </w:rPr>
    </w:lvl>
    <w:lvl w:ilvl="8" w:tplc="1AF6C490" w:tentative="1">
      <w:start w:val="1"/>
      <w:numFmt w:val="bullet"/>
      <w:lvlText w:val=""/>
      <w:lvlJc w:val="left"/>
      <w:pPr>
        <w:tabs>
          <w:tab w:val="num" w:pos="6480"/>
        </w:tabs>
        <w:ind w:left="6480" w:hanging="360"/>
      </w:pPr>
      <w:rPr>
        <w:rFonts w:ascii="Wingdings 2" w:hAnsi="Wingdings 2" w:hint="default"/>
      </w:rPr>
    </w:lvl>
  </w:abstractNum>
  <w:abstractNum w:abstractNumId="6">
    <w:nsid w:val="5F6F6BBA"/>
    <w:multiLevelType w:val="hybridMultilevel"/>
    <w:tmpl w:val="26CEEFC2"/>
    <w:lvl w:ilvl="0" w:tplc="7D84B7B4">
      <w:start w:val="1"/>
      <w:numFmt w:val="bullet"/>
      <w:lvlText w:val=""/>
      <w:lvlJc w:val="left"/>
      <w:pPr>
        <w:tabs>
          <w:tab w:val="num" w:pos="720"/>
        </w:tabs>
        <w:ind w:left="720" w:hanging="360"/>
      </w:pPr>
      <w:rPr>
        <w:rFonts w:ascii="Wingdings 2" w:hAnsi="Wingdings 2" w:hint="default"/>
      </w:rPr>
    </w:lvl>
    <w:lvl w:ilvl="1" w:tplc="11D2F560" w:tentative="1">
      <w:start w:val="1"/>
      <w:numFmt w:val="bullet"/>
      <w:lvlText w:val=""/>
      <w:lvlJc w:val="left"/>
      <w:pPr>
        <w:tabs>
          <w:tab w:val="num" w:pos="1440"/>
        </w:tabs>
        <w:ind w:left="1440" w:hanging="360"/>
      </w:pPr>
      <w:rPr>
        <w:rFonts w:ascii="Wingdings 2" w:hAnsi="Wingdings 2" w:hint="default"/>
      </w:rPr>
    </w:lvl>
    <w:lvl w:ilvl="2" w:tplc="F15E381C" w:tentative="1">
      <w:start w:val="1"/>
      <w:numFmt w:val="bullet"/>
      <w:lvlText w:val=""/>
      <w:lvlJc w:val="left"/>
      <w:pPr>
        <w:tabs>
          <w:tab w:val="num" w:pos="2160"/>
        </w:tabs>
        <w:ind w:left="2160" w:hanging="360"/>
      </w:pPr>
      <w:rPr>
        <w:rFonts w:ascii="Wingdings 2" w:hAnsi="Wingdings 2" w:hint="default"/>
      </w:rPr>
    </w:lvl>
    <w:lvl w:ilvl="3" w:tplc="DCAE7D58" w:tentative="1">
      <w:start w:val="1"/>
      <w:numFmt w:val="bullet"/>
      <w:lvlText w:val=""/>
      <w:lvlJc w:val="left"/>
      <w:pPr>
        <w:tabs>
          <w:tab w:val="num" w:pos="2880"/>
        </w:tabs>
        <w:ind w:left="2880" w:hanging="360"/>
      </w:pPr>
      <w:rPr>
        <w:rFonts w:ascii="Wingdings 2" w:hAnsi="Wingdings 2" w:hint="default"/>
      </w:rPr>
    </w:lvl>
    <w:lvl w:ilvl="4" w:tplc="0A68A5A2" w:tentative="1">
      <w:start w:val="1"/>
      <w:numFmt w:val="bullet"/>
      <w:lvlText w:val=""/>
      <w:lvlJc w:val="left"/>
      <w:pPr>
        <w:tabs>
          <w:tab w:val="num" w:pos="3600"/>
        </w:tabs>
        <w:ind w:left="3600" w:hanging="360"/>
      </w:pPr>
      <w:rPr>
        <w:rFonts w:ascii="Wingdings 2" w:hAnsi="Wingdings 2" w:hint="default"/>
      </w:rPr>
    </w:lvl>
    <w:lvl w:ilvl="5" w:tplc="DB362F60" w:tentative="1">
      <w:start w:val="1"/>
      <w:numFmt w:val="bullet"/>
      <w:lvlText w:val=""/>
      <w:lvlJc w:val="left"/>
      <w:pPr>
        <w:tabs>
          <w:tab w:val="num" w:pos="4320"/>
        </w:tabs>
        <w:ind w:left="4320" w:hanging="360"/>
      </w:pPr>
      <w:rPr>
        <w:rFonts w:ascii="Wingdings 2" w:hAnsi="Wingdings 2" w:hint="default"/>
      </w:rPr>
    </w:lvl>
    <w:lvl w:ilvl="6" w:tplc="CF2EA738" w:tentative="1">
      <w:start w:val="1"/>
      <w:numFmt w:val="bullet"/>
      <w:lvlText w:val=""/>
      <w:lvlJc w:val="left"/>
      <w:pPr>
        <w:tabs>
          <w:tab w:val="num" w:pos="5040"/>
        </w:tabs>
        <w:ind w:left="5040" w:hanging="360"/>
      </w:pPr>
      <w:rPr>
        <w:rFonts w:ascii="Wingdings 2" w:hAnsi="Wingdings 2" w:hint="default"/>
      </w:rPr>
    </w:lvl>
    <w:lvl w:ilvl="7" w:tplc="8042F054" w:tentative="1">
      <w:start w:val="1"/>
      <w:numFmt w:val="bullet"/>
      <w:lvlText w:val=""/>
      <w:lvlJc w:val="left"/>
      <w:pPr>
        <w:tabs>
          <w:tab w:val="num" w:pos="5760"/>
        </w:tabs>
        <w:ind w:left="5760" w:hanging="360"/>
      </w:pPr>
      <w:rPr>
        <w:rFonts w:ascii="Wingdings 2" w:hAnsi="Wingdings 2" w:hint="default"/>
      </w:rPr>
    </w:lvl>
    <w:lvl w:ilvl="8" w:tplc="79A6401A" w:tentative="1">
      <w:start w:val="1"/>
      <w:numFmt w:val="bullet"/>
      <w:lvlText w:val=""/>
      <w:lvlJc w:val="left"/>
      <w:pPr>
        <w:tabs>
          <w:tab w:val="num" w:pos="6480"/>
        </w:tabs>
        <w:ind w:left="6480" w:hanging="360"/>
      </w:pPr>
      <w:rPr>
        <w:rFonts w:ascii="Wingdings 2" w:hAnsi="Wingdings 2" w:hint="default"/>
      </w:rPr>
    </w:lvl>
  </w:abstractNum>
  <w:num w:numId="1">
    <w:abstractNumId w:val="0"/>
  </w:num>
  <w:num w:numId="2">
    <w:abstractNumId w:val="1"/>
  </w:num>
  <w:num w:numId="3">
    <w:abstractNumId w:val="4"/>
  </w:num>
  <w:num w:numId="4">
    <w:abstractNumId w:val="2"/>
  </w:num>
  <w:num w:numId="5">
    <w:abstractNumId w:val="6"/>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characterSpacingControl w:val="doNotCompress"/>
  <w:footnotePr>
    <w:footnote w:id="0"/>
    <w:footnote w:id="1"/>
  </w:footnotePr>
  <w:endnotePr>
    <w:endnote w:id="0"/>
    <w:endnote w:id="1"/>
  </w:endnotePr>
  <w:compat/>
  <w:rsids>
    <w:rsidRoot w:val="00B178F7"/>
    <w:rsid w:val="000172F6"/>
    <w:rsid w:val="00023DD0"/>
    <w:rsid w:val="000240A9"/>
    <w:rsid w:val="000A469A"/>
    <w:rsid w:val="00103A57"/>
    <w:rsid w:val="001134A7"/>
    <w:rsid w:val="00126AC2"/>
    <w:rsid w:val="00127AA8"/>
    <w:rsid w:val="00142533"/>
    <w:rsid w:val="00161F6E"/>
    <w:rsid w:val="00191D0C"/>
    <w:rsid w:val="001A4060"/>
    <w:rsid w:val="001C78A8"/>
    <w:rsid w:val="001D1300"/>
    <w:rsid w:val="001F44BC"/>
    <w:rsid w:val="00202184"/>
    <w:rsid w:val="00214523"/>
    <w:rsid w:val="00237C53"/>
    <w:rsid w:val="002708E5"/>
    <w:rsid w:val="002761C2"/>
    <w:rsid w:val="002A2796"/>
    <w:rsid w:val="002A7FD0"/>
    <w:rsid w:val="002B4BA6"/>
    <w:rsid w:val="0032072E"/>
    <w:rsid w:val="00337CC1"/>
    <w:rsid w:val="00337DE9"/>
    <w:rsid w:val="003508F7"/>
    <w:rsid w:val="00351E1F"/>
    <w:rsid w:val="00357E51"/>
    <w:rsid w:val="0037030C"/>
    <w:rsid w:val="003C23F1"/>
    <w:rsid w:val="003E07F1"/>
    <w:rsid w:val="003F7A0C"/>
    <w:rsid w:val="00402C05"/>
    <w:rsid w:val="004065CE"/>
    <w:rsid w:val="0041207A"/>
    <w:rsid w:val="00454299"/>
    <w:rsid w:val="00474AE4"/>
    <w:rsid w:val="00480C0B"/>
    <w:rsid w:val="004A043A"/>
    <w:rsid w:val="004A257B"/>
    <w:rsid w:val="004B0EBF"/>
    <w:rsid w:val="005555FE"/>
    <w:rsid w:val="00563659"/>
    <w:rsid w:val="00574626"/>
    <w:rsid w:val="005768F4"/>
    <w:rsid w:val="00593B65"/>
    <w:rsid w:val="005A1214"/>
    <w:rsid w:val="005A4F75"/>
    <w:rsid w:val="005B5711"/>
    <w:rsid w:val="005C25A7"/>
    <w:rsid w:val="005C49F9"/>
    <w:rsid w:val="005D0EE6"/>
    <w:rsid w:val="005E0BE0"/>
    <w:rsid w:val="00604DC9"/>
    <w:rsid w:val="0061411B"/>
    <w:rsid w:val="0068742D"/>
    <w:rsid w:val="006C6675"/>
    <w:rsid w:val="006D145D"/>
    <w:rsid w:val="006D2B77"/>
    <w:rsid w:val="006E4AC6"/>
    <w:rsid w:val="00722A2D"/>
    <w:rsid w:val="00763B02"/>
    <w:rsid w:val="00776B64"/>
    <w:rsid w:val="007A162F"/>
    <w:rsid w:val="007D5FE3"/>
    <w:rsid w:val="007F7BC8"/>
    <w:rsid w:val="00814331"/>
    <w:rsid w:val="008469AD"/>
    <w:rsid w:val="009B023D"/>
    <w:rsid w:val="00A1606A"/>
    <w:rsid w:val="00A448D5"/>
    <w:rsid w:val="00A473A7"/>
    <w:rsid w:val="00A67423"/>
    <w:rsid w:val="00A860E3"/>
    <w:rsid w:val="00AA1594"/>
    <w:rsid w:val="00AE026D"/>
    <w:rsid w:val="00AE0A60"/>
    <w:rsid w:val="00AE0E3A"/>
    <w:rsid w:val="00B130C0"/>
    <w:rsid w:val="00B178F7"/>
    <w:rsid w:val="00B213C8"/>
    <w:rsid w:val="00B37DBB"/>
    <w:rsid w:val="00B46EF5"/>
    <w:rsid w:val="00B50167"/>
    <w:rsid w:val="00B62474"/>
    <w:rsid w:val="00B802C1"/>
    <w:rsid w:val="00B92C9E"/>
    <w:rsid w:val="00BA48A4"/>
    <w:rsid w:val="00BA642E"/>
    <w:rsid w:val="00BB3862"/>
    <w:rsid w:val="00BD3268"/>
    <w:rsid w:val="00BE31B0"/>
    <w:rsid w:val="00C35EC6"/>
    <w:rsid w:val="00C643D8"/>
    <w:rsid w:val="00C779C9"/>
    <w:rsid w:val="00C86EC1"/>
    <w:rsid w:val="00CA2BB6"/>
    <w:rsid w:val="00CC5B7D"/>
    <w:rsid w:val="00CD66DF"/>
    <w:rsid w:val="00D323CD"/>
    <w:rsid w:val="00D828C2"/>
    <w:rsid w:val="00DB2829"/>
    <w:rsid w:val="00DC1BD8"/>
    <w:rsid w:val="00EC2981"/>
    <w:rsid w:val="00ED3E11"/>
    <w:rsid w:val="00F07537"/>
    <w:rsid w:val="00F47F85"/>
    <w:rsid w:val="00F66844"/>
    <w:rsid w:val="00F96847"/>
    <w:rsid w:val="00FD1AF7"/>
    <w:rsid w:val="00FE4A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sz w:val="24"/>
        <w:szCs w:val="24"/>
        <w:lang w:val="en-US" w:eastAsia="en-US" w:bidi="ar-SA"/>
      </w:rPr>
    </w:rPrDefault>
    <w:pPrDefault>
      <w:pPr>
        <w:spacing w:after="200"/>
        <w:ind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uiPriority="35" w:qFormat="1"/>
    <w:lsdException w:name="Title" w:semiHidden="0" w:uiPriority="10" w:unhideWhenUsed="0" w:qFormat="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8F7"/>
    <w:pPr>
      <w:spacing w:after="0"/>
      <w:ind w:left="835" w:right="835" w:firstLine="0"/>
    </w:pPr>
    <w:rPr>
      <w:rFonts w:ascii="Arial" w:eastAsia="Times New Roman" w:hAnsi="Arial"/>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178F7"/>
    <w:pPr>
      <w:spacing w:after="220" w:line="180" w:lineRule="atLeast"/>
      <w:jc w:val="both"/>
    </w:pPr>
  </w:style>
  <w:style w:type="character" w:customStyle="1" w:styleId="BodyTextChar">
    <w:name w:val="Body Text Char"/>
    <w:basedOn w:val="DefaultParagraphFont"/>
    <w:link w:val="BodyText"/>
    <w:rsid w:val="00B178F7"/>
    <w:rPr>
      <w:rFonts w:ascii="Arial" w:eastAsia="Times New Roman" w:hAnsi="Arial"/>
      <w:spacing w:val="-5"/>
      <w:sz w:val="20"/>
      <w:szCs w:val="20"/>
    </w:rPr>
  </w:style>
  <w:style w:type="paragraph" w:styleId="ListParagraph">
    <w:name w:val="List Paragraph"/>
    <w:basedOn w:val="Normal"/>
    <w:uiPriority w:val="34"/>
    <w:qFormat/>
    <w:rsid w:val="00B178F7"/>
    <w:pPr>
      <w:spacing w:after="200"/>
      <w:ind w:left="720" w:right="0" w:hanging="360"/>
      <w:contextualSpacing/>
    </w:pPr>
    <w:rPr>
      <w:rFonts w:ascii="Calibri" w:eastAsia="Calibri" w:hAnsi="Calibri"/>
      <w:spacing w:val="0"/>
      <w:sz w:val="24"/>
      <w:szCs w:val="24"/>
    </w:rPr>
  </w:style>
  <w:style w:type="paragraph" w:styleId="FootnoteText">
    <w:name w:val="footnote text"/>
    <w:basedOn w:val="Normal"/>
    <w:link w:val="FootnoteTextChar"/>
    <w:uiPriority w:val="99"/>
    <w:unhideWhenUsed/>
    <w:rsid w:val="00B178F7"/>
    <w:pPr>
      <w:ind w:left="0" w:right="0" w:hanging="360"/>
    </w:pPr>
    <w:rPr>
      <w:rFonts w:ascii="Calibri" w:eastAsia="Calibri" w:hAnsi="Calibri"/>
      <w:spacing w:val="0"/>
    </w:rPr>
  </w:style>
  <w:style w:type="character" w:customStyle="1" w:styleId="FootnoteTextChar">
    <w:name w:val="Footnote Text Char"/>
    <w:basedOn w:val="DefaultParagraphFont"/>
    <w:link w:val="FootnoteText"/>
    <w:uiPriority w:val="99"/>
    <w:rsid w:val="00B178F7"/>
    <w:rPr>
      <w:rFonts w:eastAsia="Calibri"/>
      <w:sz w:val="20"/>
      <w:szCs w:val="20"/>
    </w:rPr>
  </w:style>
  <w:style w:type="character" w:styleId="FootnoteReference">
    <w:name w:val="footnote reference"/>
    <w:basedOn w:val="DefaultParagraphFont"/>
    <w:uiPriority w:val="99"/>
    <w:unhideWhenUsed/>
    <w:rsid w:val="00B178F7"/>
    <w:rPr>
      <w:vertAlign w:val="superscript"/>
    </w:rPr>
  </w:style>
  <w:style w:type="paragraph" w:styleId="BalloonText">
    <w:name w:val="Balloon Text"/>
    <w:basedOn w:val="Normal"/>
    <w:link w:val="BalloonTextChar"/>
    <w:uiPriority w:val="99"/>
    <w:semiHidden/>
    <w:unhideWhenUsed/>
    <w:rsid w:val="00B178F7"/>
    <w:rPr>
      <w:rFonts w:ascii="Tahoma" w:hAnsi="Tahoma" w:cs="Tahoma"/>
      <w:sz w:val="16"/>
      <w:szCs w:val="16"/>
    </w:rPr>
  </w:style>
  <w:style w:type="character" w:customStyle="1" w:styleId="BalloonTextChar">
    <w:name w:val="Balloon Text Char"/>
    <w:basedOn w:val="DefaultParagraphFont"/>
    <w:link w:val="BalloonText"/>
    <w:uiPriority w:val="99"/>
    <w:semiHidden/>
    <w:rsid w:val="00B178F7"/>
    <w:rPr>
      <w:rFonts w:ascii="Tahoma" w:eastAsia="Times New Roman" w:hAnsi="Tahoma" w:cs="Tahoma"/>
      <w:spacing w:val="-5"/>
      <w:sz w:val="16"/>
      <w:szCs w:val="16"/>
    </w:rPr>
  </w:style>
  <w:style w:type="paragraph" w:styleId="EndnoteText">
    <w:name w:val="endnote text"/>
    <w:basedOn w:val="Normal"/>
    <w:link w:val="EndnoteTextChar"/>
    <w:uiPriority w:val="99"/>
    <w:semiHidden/>
    <w:unhideWhenUsed/>
    <w:rsid w:val="00CD66DF"/>
  </w:style>
  <w:style w:type="character" w:customStyle="1" w:styleId="EndnoteTextChar">
    <w:name w:val="Endnote Text Char"/>
    <w:basedOn w:val="DefaultParagraphFont"/>
    <w:link w:val="EndnoteText"/>
    <w:uiPriority w:val="99"/>
    <w:semiHidden/>
    <w:rsid w:val="00CD66DF"/>
    <w:rPr>
      <w:rFonts w:ascii="Arial" w:eastAsia="Times New Roman" w:hAnsi="Arial"/>
      <w:spacing w:val="-5"/>
      <w:sz w:val="20"/>
      <w:szCs w:val="20"/>
    </w:rPr>
  </w:style>
  <w:style w:type="character" w:styleId="EndnoteReference">
    <w:name w:val="endnote reference"/>
    <w:basedOn w:val="DefaultParagraphFont"/>
    <w:uiPriority w:val="99"/>
    <w:semiHidden/>
    <w:unhideWhenUsed/>
    <w:rsid w:val="00CD66DF"/>
    <w:rPr>
      <w:vertAlign w:val="superscript"/>
    </w:rPr>
  </w:style>
</w:styles>
</file>

<file path=word/webSettings.xml><?xml version="1.0" encoding="utf-8"?>
<w:webSettings xmlns:r="http://schemas.openxmlformats.org/officeDocument/2006/relationships" xmlns:w="http://schemas.openxmlformats.org/wordprocessingml/2006/main">
  <w:divs>
    <w:div w:id="149058225">
      <w:bodyDiv w:val="1"/>
      <w:marLeft w:val="0"/>
      <w:marRight w:val="0"/>
      <w:marTop w:val="0"/>
      <w:marBottom w:val="0"/>
      <w:divBdr>
        <w:top w:val="none" w:sz="0" w:space="0" w:color="auto"/>
        <w:left w:val="none" w:sz="0" w:space="0" w:color="auto"/>
        <w:bottom w:val="none" w:sz="0" w:space="0" w:color="auto"/>
        <w:right w:val="none" w:sz="0" w:space="0" w:color="auto"/>
      </w:divBdr>
      <w:divsChild>
        <w:div w:id="1153182455">
          <w:marLeft w:val="662"/>
          <w:marRight w:val="0"/>
          <w:marTop w:val="125"/>
          <w:marBottom w:val="0"/>
          <w:divBdr>
            <w:top w:val="none" w:sz="0" w:space="0" w:color="auto"/>
            <w:left w:val="none" w:sz="0" w:space="0" w:color="auto"/>
            <w:bottom w:val="none" w:sz="0" w:space="0" w:color="auto"/>
            <w:right w:val="none" w:sz="0" w:space="0" w:color="auto"/>
          </w:divBdr>
        </w:div>
        <w:div w:id="1749157395">
          <w:marLeft w:val="662"/>
          <w:marRight w:val="0"/>
          <w:marTop w:val="125"/>
          <w:marBottom w:val="0"/>
          <w:divBdr>
            <w:top w:val="none" w:sz="0" w:space="0" w:color="auto"/>
            <w:left w:val="none" w:sz="0" w:space="0" w:color="auto"/>
            <w:bottom w:val="none" w:sz="0" w:space="0" w:color="auto"/>
            <w:right w:val="none" w:sz="0" w:space="0" w:color="auto"/>
          </w:divBdr>
        </w:div>
        <w:div w:id="2135518273">
          <w:marLeft w:val="662"/>
          <w:marRight w:val="0"/>
          <w:marTop w:val="125"/>
          <w:marBottom w:val="0"/>
          <w:divBdr>
            <w:top w:val="none" w:sz="0" w:space="0" w:color="auto"/>
            <w:left w:val="none" w:sz="0" w:space="0" w:color="auto"/>
            <w:bottom w:val="none" w:sz="0" w:space="0" w:color="auto"/>
            <w:right w:val="none" w:sz="0" w:space="0" w:color="auto"/>
          </w:divBdr>
        </w:div>
        <w:div w:id="778528596">
          <w:marLeft w:val="662"/>
          <w:marRight w:val="0"/>
          <w:marTop w:val="125"/>
          <w:marBottom w:val="0"/>
          <w:divBdr>
            <w:top w:val="none" w:sz="0" w:space="0" w:color="auto"/>
            <w:left w:val="none" w:sz="0" w:space="0" w:color="auto"/>
            <w:bottom w:val="none" w:sz="0" w:space="0" w:color="auto"/>
            <w:right w:val="none" w:sz="0" w:space="0" w:color="auto"/>
          </w:divBdr>
        </w:div>
        <w:div w:id="821391814">
          <w:marLeft w:val="662"/>
          <w:marRight w:val="0"/>
          <w:marTop w:val="125"/>
          <w:marBottom w:val="0"/>
          <w:divBdr>
            <w:top w:val="none" w:sz="0" w:space="0" w:color="auto"/>
            <w:left w:val="none" w:sz="0" w:space="0" w:color="auto"/>
            <w:bottom w:val="none" w:sz="0" w:space="0" w:color="auto"/>
            <w:right w:val="none" w:sz="0" w:space="0" w:color="auto"/>
          </w:divBdr>
        </w:div>
        <w:div w:id="1502503413">
          <w:marLeft w:val="662"/>
          <w:marRight w:val="0"/>
          <w:marTop w:val="125"/>
          <w:marBottom w:val="0"/>
          <w:divBdr>
            <w:top w:val="none" w:sz="0" w:space="0" w:color="auto"/>
            <w:left w:val="none" w:sz="0" w:space="0" w:color="auto"/>
            <w:bottom w:val="none" w:sz="0" w:space="0" w:color="auto"/>
            <w:right w:val="none" w:sz="0" w:space="0" w:color="auto"/>
          </w:divBdr>
        </w:div>
      </w:divsChild>
    </w:div>
    <w:div w:id="1125075984">
      <w:bodyDiv w:val="1"/>
      <w:marLeft w:val="0"/>
      <w:marRight w:val="0"/>
      <w:marTop w:val="0"/>
      <w:marBottom w:val="0"/>
      <w:divBdr>
        <w:top w:val="none" w:sz="0" w:space="0" w:color="auto"/>
        <w:left w:val="none" w:sz="0" w:space="0" w:color="auto"/>
        <w:bottom w:val="none" w:sz="0" w:space="0" w:color="auto"/>
        <w:right w:val="none" w:sz="0" w:space="0" w:color="auto"/>
      </w:divBdr>
      <w:divsChild>
        <w:div w:id="1396080159">
          <w:marLeft w:val="662"/>
          <w:marRight w:val="0"/>
          <w:marTop w:val="125"/>
          <w:marBottom w:val="0"/>
          <w:divBdr>
            <w:top w:val="none" w:sz="0" w:space="0" w:color="auto"/>
            <w:left w:val="none" w:sz="0" w:space="0" w:color="auto"/>
            <w:bottom w:val="none" w:sz="0" w:space="0" w:color="auto"/>
            <w:right w:val="none" w:sz="0" w:space="0" w:color="auto"/>
          </w:divBdr>
        </w:div>
        <w:div w:id="710806341">
          <w:marLeft w:val="662"/>
          <w:marRight w:val="0"/>
          <w:marTop w:val="125"/>
          <w:marBottom w:val="0"/>
          <w:divBdr>
            <w:top w:val="none" w:sz="0" w:space="0" w:color="auto"/>
            <w:left w:val="none" w:sz="0" w:space="0" w:color="auto"/>
            <w:bottom w:val="none" w:sz="0" w:space="0" w:color="auto"/>
            <w:right w:val="none" w:sz="0" w:space="0" w:color="auto"/>
          </w:divBdr>
        </w:div>
        <w:div w:id="1475221174">
          <w:marLeft w:val="662"/>
          <w:marRight w:val="0"/>
          <w:marTop w:val="125"/>
          <w:marBottom w:val="0"/>
          <w:divBdr>
            <w:top w:val="none" w:sz="0" w:space="0" w:color="auto"/>
            <w:left w:val="none" w:sz="0" w:space="0" w:color="auto"/>
            <w:bottom w:val="none" w:sz="0" w:space="0" w:color="auto"/>
            <w:right w:val="none" w:sz="0" w:space="0" w:color="auto"/>
          </w:divBdr>
        </w:div>
      </w:divsChild>
    </w:div>
    <w:div w:id="2074350756">
      <w:bodyDiv w:val="1"/>
      <w:marLeft w:val="0"/>
      <w:marRight w:val="0"/>
      <w:marTop w:val="0"/>
      <w:marBottom w:val="0"/>
      <w:divBdr>
        <w:top w:val="none" w:sz="0" w:space="0" w:color="auto"/>
        <w:left w:val="none" w:sz="0" w:space="0" w:color="auto"/>
        <w:bottom w:val="none" w:sz="0" w:space="0" w:color="auto"/>
        <w:right w:val="none" w:sz="0" w:space="0" w:color="auto"/>
      </w:divBdr>
      <w:divsChild>
        <w:div w:id="746683562">
          <w:marLeft w:val="662"/>
          <w:marRight w:val="0"/>
          <w:marTop w:val="125"/>
          <w:marBottom w:val="0"/>
          <w:divBdr>
            <w:top w:val="none" w:sz="0" w:space="0" w:color="auto"/>
            <w:left w:val="none" w:sz="0" w:space="0" w:color="auto"/>
            <w:bottom w:val="none" w:sz="0" w:space="0" w:color="auto"/>
            <w:right w:val="none" w:sz="0" w:space="0" w:color="auto"/>
          </w:divBdr>
        </w:div>
        <w:div w:id="1092625392">
          <w:marLeft w:val="662"/>
          <w:marRight w:val="0"/>
          <w:marTop w:val="125"/>
          <w:marBottom w:val="0"/>
          <w:divBdr>
            <w:top w:val="none" w:sz="0" w:space="0" w:color="auto"/>
            <w:left w:val="none" w:sz="0" w:space="0" w:color="auto"/>
            <w:bottom w:val="none" w:sz="0" w:space="0" w:color="auto"/>
            <w:right w:val="none" w:sz="0" w:space="0" w:color="auto"/>
          </w:divBdr>
        </w:div>
        <w:div w:id="827868612">
          <w:marLeft w:val="662"/>
          <w:marRight w:val="0"/>
          <w:marTop w:val="12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D:\My%20College\Spring%202008\Business%20Plan%20Competition\Financial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4"/>
  <c:chart>
    <c:autoTitleDeleted val="1"/>
    <c:plotArea>
      <c:layout/>
      <c:barChart>
        <c:barDir val="col"/>
        <c:grouping val="stacked"/>
        <c:ser>
          <c:idx val="0"/>
          <c:order val="0"/>
          <c:tx>
            <c:strRef>
              <c:f>Sheet1!$A$5</c:f>
              <c:strCache>
                <c:ptCount val="1"/>
                <c:pt idx="0">
                  <c:v>Rentals</c:v>
                </c:pt>
              </c:strCache>
            </c:strRef>
          </c:tx>
          <c:dLbls>
            <c:numFmt formatCode="#,##0" sourceLinked="0"/>
            <c:showVal val="1"/>
          </c:dLbls>
          <c:cat>
            <c:strRef>
              <c:f>Sheet1!$B$3:$E$3</c:f>
              <c:strCache>
                <c:ptCount val="4"/>
                <c:pt idx="0">
                  <c:v>Year 1</c:v>
                </c:pt>
                <c:pt idx="1">
                  <c:v>Year 2</c:v>
                </c:pt>
                <c:pt idx="2">
                  <c:v>Year 3</c:v>
                </c:pt>
                <c:pt idx="3">
                  <c:v>Year 4</c:v>
                </c:pt>
              </c:strCache>
            </c:strRef>
          </c:cat>
          <c:val>
            <c:numRef>
              <c:f>Sheet1!$B$5:$E$5</c:f>
              <c:numCache>
                <c:formatCode>_("$"* #,##0.00_);_("$"* \(#,##0.00\);_("$"* "-"??_);_(@_)</c:formatCode>
                <c:ptCount val="4"/>
                <c:pt idx="0">
                  <c:v>174960</c:v>
                </c:pt>
                <c:pt idx="1">
                  <c:v>233280</c:v>
                </c:pt>
                <c:pt idx="2">
                  <c:v>291600</c:v>
                </c:pt>
                <c:pt idx="3">
                  <c:v>349920</c:v>
                </c:pt>
              </c:numCache>
            </c:numRef>
          </c:val>
        </c:ser>
        <c:ser>
          <c:idx val="1"/>
          <c:order val="1"/>
          <c:tx>
            <c:strRef>
              <c:f>Sheet1!$A$6</c:f>
              <c:strCache>
                <c:ptCount val="1"/>
                <c:pt idx="0">
                  <c:v>Advertising</c:v>
                </c:pt>
              </c:strCache>
            </c:strRef>
          </c:tx>
          <c:spPr>
            <a:solidFill>
              <a:schemeClr val="accent2">
                <a:lumMod val="50000"/>
              </a:schemeClr>
            </a:solidFill>
          </c:spPr>
          <c:dLbls>
            <c:numFmt formatCode="#,##0" sourceLinked="0"/>
            <c:txPr>
              <a:bodyPr/>
              <a:lstStyle/>
              <a:p>
                <a:pPr>
                  <a:defRPr>
                    <a:solidFill>
                      <a:sysClr val="windowText" lastClr="000000"/>
                    </a:solidFill>
                  </a:defRPr>
                </a:pPr>
                <a:endParaRPr lang="en-US"/>
              </a:p>
            </c:txPr>
            <c:dLblPos val="inBase"/>
            <c:showVal val="1"/>
          </c:dLbls>
          <c:cat>
            <c:strRef>
              <c:f>Sheet1!$B$3:$E$3</c:f>
              <c:strCache>
                <c:ptCount val="4"/>
                <c:pt idx="0">
                  <c:v>Year 1</c:v>
                </c:pt>
                <c:pt idx="1">
                  <c:v>Year 2</c:v>
                </c:pt>
                <c:pt idx="2">
                  <c:v>Year 3</c:v>
                </c:pt>
                <c:pt idx="3">
                  <c:v>Year 4</c:v>
                </c:pt>
              </c:strCache>
            </c:strRef>
          </c:cat>
          <c:val>
            <c:numRef>
              <c:f>Sheet1!$B$6:$E$6</c:f>
              <c:numCache>
                <c:formatCode>_("$"* #,##0.00_);_("$"* \(#,##0.00\);_("$"* "-"??_);_(@_)</c:formatCode>
                <c:ptCount val="4"/>
                <c:pt idx="0">
                  <c:v>2000</c:v>
                </c:pt>
                <c:pt idx="1">
                  <c:v>4500</c:v>
                </c:pt>
                <c:pt idx="2">
                  <c:v>10000</c:v>
                </c:pt>
                <c:pt idx="3">
                  <c:v>14000</c:v>
                </c:pt>
              </c:numCache>
            </c:numRef>
          </c:val>
        </c:ser>
        <c:overlap val="100"/>
        <c:axId val="67872640"/>
        <c:axId val="67874176"/>
      </c:barChart>
      <c:catAx>
        <c:axId val="67872640"/>
        <c:scaling>
          <c:orientation val="minMax"/>
        </c:scaling>
        <c:axPos val="b"/>
        <c:tickLblPos val="nextTo"/>
        <c:crossAx val="67874176"/>
        <c:crosses val="autoZero"/>
        <c:auto val="1"/>
        <c:lblAlgn val="ctr"/>
        <c:lblOffset val="100"/>
      </c:catAx>
      <c:valAx>
        <c:axId val="67874176"/>
        <c:scaling>
          <c:orientation val="minMax"/>
        </c:scaling>
        <c:axPos val="l"/>
        <c:majorGridlines/>
        <c:title>
          <c:tx>
            <c:rich>
              <a:bodyPr rot="-5400000" vert="horz"/>
              <a:lstStyle/>
              <a:p>
                <a:pPr>
                  <a:defRPr/>
                </a:pPr>
                <a:r>
                  <a:rPr lang="en-US"/>
                  <a:t>Revenue</a:t>
                </a:r>
              </a:p>
            </c:rich>
          </c:tx>
        </c:title>
        <c:numFmt formatCode="#,##0" sourceLinked="0"/>
        <c:tickLblPos val="nextTo"/>
        <c:crossAx val="67872640"/>
        <c:crosses val="autoZero"/>
        <c:crossBetween val="between"/>
      </c:valAx>
      <c:spPr>
        <a:solidFill>
          <a:schemeClr val="accent2">
            <a:lumMod val="40000"/>
            <a:lumOff val="60000"/>
            <a:alpha val="62000"/>
          </a:schemeClr>
        </a:solidFill>
      </c:spPr>
    </c:plotArea>
    <c:legend>
      <c:legendPos val="r"/>
    </c:legend>
    <c:plotVisOnly val="1"/>
  </c:chart>
  <c:spPr>
    <a:ln>
      <a:noFill/>
    </a:ln>
  </c:spPr>
  <c:txPr>
    <a:bodyPr/>
    <a:lstStyle/>
    <a:p>
      <a:pPr>
        <a:defRPr sz="1200" b="0">
          <a:latin typeface="+mn-lt"/>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D74A8-66ED-4081-84EF-53438901A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2063</TotalTime>
  <Pages>6</Pages>
  <Words>1725</Words>
  <Characters>9839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Clark</dc:creator>
  <cp:keywords/>
  <dc:description/>
  <cp:lastModifiedBy>Joel Clark</cp:lastModifiedBy>
  <cp:revision>12</cp:revision>
  <dcterms:created xsi:type="dcterms:W3CDTF">2008-04-09T01:42:00Z</dcterms:created>
  <dcterms:modified xsi:type="dcterms:W3CDTF">2008-04-10T17:04:00Z</dcterms:modified>
</cp:coreProperties>
</file>